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CBCC" w14:textId="77777777" w:rsidR="00AD20DB" w:rsidRDefault="00AD20DB">
      <w:pPr>
        <w:rPr>
          <w:sz w:val="28"/>
          <w:szCs w:val="28"/>
        </w:rPr>
      </w:pPr>
      <w:r>
        <w:rPr>
          <w:sz w:val="28"/>
          <w:szCs w:val="28"/>
        </w:rPr>
        <w:t>Addendum to Wessex Water Kent Lane Planning Meeting 18/06/25</w:t>
      </w:r>
    </w:p>
    <w:p w14:paraId="37FAB3C0" w14:textId="77777777" w:rsidR="00AD20DB" w:rsidRDefault="00AD20DB">
      <w:pPr>
        <w:rPr>
          <w:sz w:val="28"/>
          <w:szCs w:val="28"/>
        </w:rPr>
      </w:pPr>
    </w:p>
    <w:p w14:paraId="3BFC95FF" w14:textId="77777777" w:rsidR="00AD20DB" w:rsidRDefault="00AD20DB">
      <w:pPr>
        <w:rPr>
          <w:sz w:val="28"/>
          <w:szCs w:val="28"/>
        </w:rPr>
      </w:pPr>
    </w:p>
    <w:p w14:paraId="4E5572E4" w14:textId="77777777" w:rsidR="00AD20DB" w:rsidRDefault="00AD20DB">
      <w:pPr>
        <w:rPr>
          <w:sz w:val="28"/>
          <w:szCs w:val="28"/>
        </w:rPr>
      </w:pPr>
    </w:p>
    <w:p w14:paraId="0251C747" w14:textId="77777777" w:rsidR="00FE1BFA" w:rsidRPr="00FE1BFA" w:rsidRDefault="00FE1BFA" w:rsidP="00FE1BFA">
      <w:pPr>
        <w:divId w:val="1206023070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1F497D"/>
          <w:kern w:val="0"/>
          <w14:ligatures w14:val="none"/>
        </w:rPr>
        <w:t>Further to your email last week,  please use the statement below as confirmation of our position regarding credits on the Somerset Levels and Moors wetland:</w:t>
      </w:r>
    </w:p>
    <w:p w14:paraId="1656AC2A" w14:textId="77777777" w:rsidR="00FE1BFA" w:rsidRPr="00FE1BFA" w:rsidRDefault="00FE1BFA" w:rsidP="00FE1BFA">
      <w:pPr>
        <w:divId w:val="1206023070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1F497D"/>
          <w:kern w:val="0"/>
          <w14:ligatures w14:val="none"/>
        </w:rPr>
        <w:t> </w:t>
      </w:r>
    </w:p>
    <w:p w14:paraId="161771AC" w14:textId="77777777" w:rsidR="00FE1BFA" w:rsidRPr="00FE1BFA" w:rsidRDefault="00FE1BFA" w:rsidP="00FE1BFA">
      <w:pPr>
        <w:ind w:left="720"/>
        <w:divId w:val="1206023070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000000"/>
          <w:kern w:val="0"/>
          <w14:ligatures w14:val="none"/>
        </w:rPr>
        <w:t>Wessex Water will not trade/profit from phosphate nor nitrate credits in Environmental Markets from this site. Biodiversity Units (BNG) generated would solely be used to off-set the requirements of internal Wessex Water works. The Government’s “National Biodiversity Gains Site Register” would provide evidence of this fact and is available for public scrutiny here:</w:t>
      </w:r>
      <w:hyperlink r:id="rId4" w:history="1">
        <w:r w:rsidRPr="00FE1BFA">
          <w:rPr>
            <w:rFonts w:ascii="Arial" w:hAnsi="Arial" w:cs="Arial"/>
            <w:color w:val="0000FF"/>
            <w:kern w:val="0"/>
            <w:u w:val="single"/>
            <w14:ligatures w14:val="none"/>
          </w:rPr>
          <w:t>Biodiversity gain sites register</w:t>
        </w:r>
      </w:hyperlink>
      <w:r w:rsidRPr="00FE1BFA">
        <w:rPr>
          <w:rFonts w:ascii="Arial" w:hAnsi="Arial" w:cs="Arial"/>
          <w:color w:val="000000"/>
          <w:kern w:val="0"/>
          <w14:ligatures w14:val="none"/>
        </w:rPr>
        <w:t>. Only Wessex Water schemes will have their BNG off-setting allocated to this site.</w:t>
      </w:r>
    </w:p>
    <w:p w14:paraId="1C70969F" w14:textId="77777777" w:rsidR="00FE1BFA" w:rsidRPr="00FE1BFA" w:rsidRDefault="00FE1BFA" w:rsidP="00FE1BFA">
      <w:pPr>
        <w:divId w:val="1206023070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1F497D"/>
          <w:kern w:val="0"/>
          <w14:ligatures w14:val="none"/>
        </w:rPr>
        <w:t> </w:t>
      </w:r>
    </w:p>
    <w:p w14:paraId="264F2203" w14:textId="77777777" w:rsidR="00FE1BFA" w:rsidRPr="00FE1BFA" w:rsidRDefault="00FE1BFA" w:rsidP="00FE1BFA">
      <w:pPr>
        <w:divId w:val="1206023070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1F497D"/>
          <w:kern w:val="0"/>
          <w14:ligatures w14:val="none"/>
        </w:rPr>
        <w:t>I hope this is sufficient for the parishioners. Please let me know if there is anything further you need.</w:t>
      </w:r>
    </w:p>
    <w:p w14:paraId="44D8952C" w14:textId="77777777" w:rsidR="00FE1BFA" w:rsidRPr="00FE1BFA" w:rsidRDefault="00FE1BFA" w:rsidP="00FE1BFA">
      <w:pPr>
        <w:divId w:val="1206023070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1F497D"/>
          <w:kern w:val="0"/>
          <w14:ligatures w14:val="none"/>
        </w:rPr>
        <w:t> </w:t>
      </w:r>
    </w:p>
    <w:p w14:paraId="43DF88C8" w14:textId="77777777" w:rsidR="00FE1BFA" w:rsidRPr="00FE1BFA" w:rsidRDefault="00FE1BFA" w:rsidP="00FE1BFA">
      <w:pPr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ptos" w:hAnsi="Aptos" w:cs="Times New Roman"/>
          <w:color w:val="1F497D"/>
          <w:kern w:val="0"/>
          <w14:ligatures w14:val="none"/>
        </w:rPr>
        <w:t> </w:t>
      </w:r>
    </w:p>
    <w:p w14:paraId="718F4BA7" w14:textId="77777777" w:rsidR="00FE1BFA" w:rsidRPr="00FE1BFA" w:rsidRDefault="00FE1BFA" w:rsidP="00FE1BFA">
      <w:pPr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1F497D"/>
          <w:kern w:val="0"/>
          <w:sz w:val="20"/>
          <w:szCs w:val="20"/>
          <w14:ligatures w14:val="none"/>
        </w:rPr>
        <w:t>Kind Regards</w:t>
      </w:r>
    </w:p>
    <w:p w14:paraId="21562E32" w14:textId="77777777" w:rsidR="00FE1BFA" w:rsidRPr="00FE1BFA" w:rsidRDefault="00FE1BFA" w:rsidP="00FE1BFA">
      <w:pPr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1F497D"/>
          <w:kern w:val="0"/>
          <w:sz w:val="20"/>
          <w:szCs w:val="20"/>
          <w14:ligatures w14:val="none"/>
        </w:rPr>
        <w:t> </w:t>
      </w:r>
    </w:p>
    <w:p w14:paraId="0236F6A1" w14:textId="77777777" w:rsidR="00FE1BFA" w:rsidRPr="00FE1BFA" w:rsidRDefault="00FE1BFA" w:rsidP="00FE1BFA">
      <w:pPr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1F497D"/>
          <w:kern w:val="0"/>
          <w:sz w:val="20"/>
          <w:szCs w:val="20"/>
          <w14:ligatures w14:val="none"/>
        </w:rPr>
        <w:t>Al</w:t>
      </w:r>
    </w:p>
    <w:p w14:paraId="11A03663" w14:textId="77777777" w:rsidR="00FE1BFA" w:rsidRPr="00FE1BFA" w:rsidRDefault="00FE1BFA" w:rsidP="00FE1BFA">
      <w:pPr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Calibri" w:hAnsi="Calibri" w:cs="Times New Roman"/>
          <w:color w:val="1F497D"/>
          <w:kern w:val="0"/>
          <w14:ligatures w14:val="none"/>
        </w:rPr>
        <w:t> </w:t>
      </w:r>
    </w:p>
    <w:p w14:paraId="4A533AC6" w14:textId="77777777" w:rsidR="00FE1BFA" w:rsidRPr="00FE1BFA" w:rsidRDefault="00FE1BFA" w:rsidP="00FE1BFA">
      <w:pPr>
        <w:spacing w:line="253" w:lineRule="atLeast"/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b/>
          <w:bCs/>
          <w:color w:val="000000"/>
          <w:kern w:val="0"/>
          <w:lang w:val="en-MY"/>
          <w14:ligatures w14:val="none"/>
        </w:rPr>
        <w:t>Al Barlow</w:t>
      </w:r>
    </w:p>
    <w:p w14:paraId="7602A15B" w14:textId="77777777" w:rsidR="00FE1BFA" w:rsidRPr="00FE1BFA" w:rsidRDefault="00FE1BFA" w:rsidP="00FE1BFA">
      <w:pPr>
        <w:spacing w:line="253" w:lineRule="atLeast"/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000000"/>
          <w:kern w:val="0"/>
          <w:lang w:val="en-MY"/>
          <w14:ligatures w14:val="none"/>
        </w:rPr>
        <w:t>Project Manager – Nature-based Solutions</w:t>
      </w:r>
    </w:p>
    <w:p w14:paraId="5DF521AF" w14:textId="77777777" w:rsidR="00FE1BFA" w:rsidRPr="00FE1BFA" w:rsidRDefault="00FE1BFA" w:rsidP="00FE1BFA">
      <w:pPr>
        <w:spacing w:line="253" w:lineRule="atLeast"/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ptos" w:hAnsi="Aptos" w:cs="Times New Roman"/>
          <w:color w:val="000000"/>
          <w:kern w:val="0"/>
          <w14:ligatures w14:val="none"/>
        </w:rPr>
        <w:t>Networks</w:t>
      </w:r>
    </w:p>
    <w:p w14:paraId="201A198F" w14:textId="77777777" w:rsidR="00FE1BFA" w:rsidRPr="00FE1BFA" w:rsidRDefault="00FE1BFA" w:rsidP="00FE1BFA">
      <w:pPr>
        <w:spacing w:line="253" w:lineRule="atLeast"/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000000"/>
          <w:kern w:val="0"/>
          <w:lang w:val="en-MY"/>
          <w14:ligatures w14:val="none"/>
        </w:rPr>
        <w:t> </w:t>
      </w:r>
    </w:p>
    <w:p w14:paraId="24533467" w14:textId="77777777" w:rsidR="00FE1BFA" w:rsidRPr="00FE1BFA" w:rsidRDefault="00FE1BFA" w:rsidP="00FE1BFA">
      <w:pPr>
        <w:spacing w:line="253" w:lineRule="atLeast"/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noProof/>
          <w:color w:val="000000"/>
          <w:kern w:val="0"/>
          <w:lang w:val="en-MY"/>
          <w14:ligatures w14:val="none"/>
        </w:rPr>
        <mc:AlternateContent>
          <mc:Choice Requires="wps">
            <w:drawing>
              <wp:inline distT="0" distB="0" distL="0" distR="0" wp14:anchorId="4C52E1B9" wp14:editId="22AA5571">
                <wp:extent cx="2861310" cy="530860"/>
                <wp:effectExtent l="0" t="0" r="0" b="0"/>
                <wp:docPr id="1" name="Rectangle 1" descr="signature_9890320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6131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F9987" id="Rectangle 1" o:spid="_x0000_s1026" alt="signature_989032045" style="width:225.3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" filled="f" stroked="f">
                <o:lock v:ext="edit" aspectratio="t"/>
                <w10:anchorlock/>
              </v:rect>
            </w:pict>
          </mc:Fallback>
        </mc:AlternateContent>
      </w:r>
    </w:p>
    <w:p w14:paraId="270E28C3" w14:textId="77777777" w:rsidR="00FE1BFA" w:rsidRPr="00FE1BFA" w:rsidRDefault="00FE1BFA" w:rsidP="00FE1BFA">
      <w:pPr>
        <w:spacing w:line="253" w:lineRule="atLeast"/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b/>
          <w:bCs/>
          <w:color w:val="000000"/>
          <w:kern w:val="0"/>
          <w:lang w:val="en-MY"/>
          <w14:ligatures w14:val="none"/>
        </w:rPr>
        <w:t> </w:t>
      </w:r>
    </w:p>
    <w:p w14:paraId="653E9668" w14:textId="77777777" w:rsidR="00FE1BFA" w:rsidRPr="00FE1BFA" w:rsidRDefault="00FE1BFA" w:rsidP="00FE1BFA">
      <w:pPr>
        <w:spacing w:line="253" w:lineRule="atLeast"/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b/>
          <w:bCs/>
          <w:color w:val="000000"/>
          <w:kern w:val="0"/>
          <w:lang w:val="en-MY"/>
          <w14:ligatures w14:val="none"/>
        </w:rPr>
        <w:t>YTL Construction UK</w:t>
      </w:r>
    </w:p>
    <w:p w14:paraId="2D1CFE41" w14:textId="77777777" w:rsidR="00FE1BFA" w:rsidRPr="00FE1BFA" w:rsidRDefault="00FE1BFA" w:rsidP="00FE1BFA">
      <w:pPr>
        <w:spacing w:line="253" w:lineRule="atLeast"/>
        <w:divId w:val="986859814"/>
        <w:rPr>
          <w:rFonts w:ascii="Aptos" w:hAnsi="Aptos" w:cs="Times New Roman"/>
          <w:color w:val="000000"/>
          <w:kern w:val="0"/>
          <w:sz w:val="24"/>
          <w:szCs w:val="24"/>
          <w14:ligatures w14:val="none"/>
        </w:rPr>
      </w:pPr>
      <w:r w:rsidRPr="00FE1BFA">
        <w:rPr>
          <w:rFonts w:ascii="Arial" w:hAnsi="Arial" w:cs="Arial"/>
          <w:color w:val="000000"/>
          <w:kern w:val="0"/>
          <w14:ligatures w14:val="none"/>
        </w:rPr>
        <w:t>Operations Centre, </w:t>
      </w:r>
      <w:r w:rsidRPr="00FE1BFA">
        <w:rPr>
          <w:rFonts w:ascii="Arial" w:hAnsi="Arial" w:cs="Arial"/>
          <w:color w:val="000000"/>
          <w:kern w:val="0"/>
          <w:lang w:val="en-MY"/>
          <w14:ligatures w14:val="none"/>
        </w:rPr>
        <w:t>Claverton Down, Bath BA2 7WW</w:t>
      </w:r>
    </w:p>
    <w:p w14:paraId="39E5E47E" w14:textId="64132A95" w:rsidR="00AD20DB" w:rsidRPr="00AD20DB" w:rsidRDefault="00AD20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D20DB" w:rsidRPr="00AD2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DB"/>
    <w:rsid w:val="00524701"/>
    <w:rsid w:val="00AD20DB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9B567"/>
  <w15:chartTrackingRefBased/>
  <w15:docId w15:val="{9D4D76A8-E96E-6C41-94A1-6CC1D538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1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vironment.data.gov.uk/biodiversity-net-gain/search?term=&amp;page=1&amp;resultsPerPage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Croucher</dc:creator>
  <cp:keywords/>
  <dc:description/>
  <cp:lastModifiedBy>Graham Croucher</cp:lastModifiedBy>
  <cp:revision>2</cp:revision>
  <dcterms:created xsi:type="dcterms:W3CDTF">2025-07-16T07:22:00Z</dcterms:created>
  <dcterms:modified xsi:type="dcterms:W3CDTF">2025-07-16T07:22:00Z</dcterms:modified>
</cp:coreProperties>
</file>