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92F5" w14:textId="77777777" w:rsidR="00D0362C" w:rsidRPr="00D0362C" w:rsidRDefault="00D0362C" w:rsidP="00D0362C">
      <w:pPr>
        <w:spacing w:after="225" w:line="510" w:lineRule="atLeast"/>
        <w:textAlignment w:val="baseline"/>
        <w:outlineLvl w:val="1"/>
        <w:rPr>
          <w:rFonts w:ascii="Georgia" w:eastAsia="Times New Roman" w:hAnsi="Georgia" w:cs="Times New Roman"/>
          <w:color w:val="444444"/>
          <w:kern w:val="0"/>
          <w:sz w:val="33"/>
          <w:szCs w:val="33"/>
          <w14:ligatures w14:val="none"/>
        </w:rPr>
      </w:pPr>
      <w:r w:rsidRPr="00D0362C">
        <w:rPr>
          <w:rFonts w:ascii="Georgia" w:eastAsia="Times New Roman" w:hAnsi="Georgia" w:cs="Times New Roman"/>
          <w:color w:val="444444"/>
          <w:kern w:val="0"/>
          <w:sz w:val="33"/>
          <w:szCs w:val="33"/>
          <w14:ligatures w14:val="none"/>
        </w:rPr>
        <w:t>MEMBER CODE OF CONDUCT SHAPWICK PARISH COUNCIL</w:t>
      </w:r>
    </w:p>
    <w:p w14:paraId="07D5B60C"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CB5933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Somerset City Town and Parish Council</w:t>
      </w:r>
      <w:r w:rsidRPr="00D0362C">
        <w:rPr>
          <w:rFonts w:ascii="inherit" w:hAnsi="inherit" w:cs="Arial"/>
          <w:b/>
          <w:bCs/>
          <w:strike/>
          <w:color w:val="626262"/>
          <w:kern w:val="0"/>
          <w:sz w:val="23"/>
          <w:szCs w:val="23"/>
          <w:bdr w:val="none" w:sz="0" w:space="0" w:color="auto" w:frame="1"/>
          <w14:ligatures w14:val="none"/>
        </w:rPr>
        <w:t>s</w:t>
      </w:r>
    </w:p>
    <w:p w14:paraId="4CDCBEC7"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Code of Conduct</w:t>
      </w:r>
    </w:p>
    <w:p w14:paraId="4B8FBB6C"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641603FC"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Introduction</w:t>
      </w:r>
    </w:p>
    <w:p w14:paraId="3BA3CE0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16231F6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All councils are required to have a local Councillor Code of Conduct.</w:t>
      </w:r>
    </w:p>
    <w:p w14:paraId="5C78BC36"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city, town and parish councils.</w:t>
      </w:r>
    </w:p>
    <w:p w14:paraId="1ED93EE2"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0F4E20B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34A0AA9"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Definitions</w:t>
      </w:r>
    </w:p>
    <w:p w14:paraId="0A87CABE"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For the purposes of this Code of Conduct, a “councillor” means a member or co-opted member of a local authority. A “co-opted member” is defined in the Localism Act 2011 Section 27(4) as “a person who is not a member of the authority but who</w:t>
      </w:r>
    </w:p>
    <w:p w14:paraId="16798A3B" w14:textId="77777777" w:rsidR="00D0362C" w:rsidRPr="00D0362C" w:rsidRDefault="00D0362C" w:rsidP="00D0362C">
      <w:pPr>
        <w:numPr>
          <w:ilvl w:val="0"/>
          <w:numId w:val="1"/>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is a member of any committee or sub-committee of the authority, or;</w:t>
      </w:r>
    </w:p>
    <w:p w14:paraId="4FB8BD8B" w14:textId="77777777" w:rsidR="00D0362C" w:rsidRPr="00D0362C" w:rsidRDefault="00D0362C" w:rsidP="00D0362C">
      <w:pPr>
        <w:numPr>
          <w:ilvl w:val="0"/>
          <w:numId w:val="1"/>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is a member of, and represents the authority on, any joint committee or joint sub- committee of the authority;</w:t>
      </w:r>
    </w:p>
    <w:p w14:paraId="7D4C5B9A"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and who is entitled to vote on any question that falls to be decided at any meeting of that committee or sub-committee”.</w:t>
      </w:r>
    </w:p>
    <w:p w14:paraId="7563288A"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For the purposes of this Code of Conduct, “local authority” includes county councils, district councils, London borough councils, parish councils, city and town councils, fire and rescue authorities, police authorities, joint authorities, economic prosperity boards, combined authorities and National Park authorities.</w:t>
      </w:r>
    </w:p>
    <w:p w14:paraId="7817313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CC8DBC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30A473C7"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Purpose of the Code of Conduct</w:t>
      </w:r>
    </w:p>
    <w:p w14:paraId="2FFA774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xml:space="preserve">The purpose of this Code of Conduct is to assist you, as a councillor, in modelling the behaviour that is expected of you, to provide a personal check and balance, and to set </w:t>
      </w:r>
      <w:r w:rsidRPr="00D0362C">
        <w:rPr>
          <w:rFonts w:ascii="Arial" w:hAnsi="Arial" w:cs="Arial"/>
          <w:color w:val="626262"/>
          <w:kern w:val="0"/>
          <w:sz w:val="23"/>
          <w:szCs w:val="23"/>
          <w14:ligatures w14:val="none"/>
        </w:rPr>
        <w:lastRenderedPageBreak/>
        <w:t>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36BDC9E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9F7CC8F"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General principles of councillor conduct</w:t>
      </w:r>
    </w:p>
    <w:p w14:paraId="226F466B"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Everyone in public office at all levels; all who serve the public or deliver public services, including ministers, civil servants, councillors and local authority officers; should uphold the </w:t>
      </w:r>
      <w:hyperlink r:id="rId5" w:history="1">
        <w:r w:rsidRPr="00D0362C">
          <w:rPr>
            <w:rFonts w:ascii="inherit" w:hAnsi="inherit" w:cs="Arial"/>
            <w:color w:val="2991D6"/>
            <w:kern w:val="0"/>
            <w:sz w:val="23"/>
            <w:szCs w:val="23"/>
            <w:bdr w:val="none" w:sz="0" w:space="0" w:color="auto" w:frame="1"/>
            <w14:ligatures w14:val="none"/>
          </w:rPr>
          <w:t>Seven Principles of Public Life</w:t>
        </w:r>
      </w:hyperlink>
      <w:hyperlink r:id="rId6" w:history="1">
        <w:r w:rsidRPr="00D0362C">
          <w:rPr>
            <w:rFonts w:ascii="inherit" w:hAnsi="inherit" w:cs="Arial"/>
            <w:color w:val="2991D6"/>
            <w:kern w:val="0"/>
            <w:sz w:val="23"/>
            <w:szCs w:val="23"/>
            <w:bdr w:val="none" w:sz="0" w:space="0" w:color="auto" w:frame="1"/>
            <w14:ligatures w14:val="none"/>
          </w:rPr>
          <w:t>, </w:t>
        </w:r>
      </w:hyperlink>
      <w:r w:rsidRPr="00D0362C">
        <w:rPr>
          <w:rFonts w:ascii="Arial" w:hAnsi="Arial" w:cs="Arial"/>
          <w:color w:val="626262"/>
          <w:kern w:val="0"/>
          <w:sz w:val="23"/>
          <w:szCs w:val="23"/>
          <w14:ligatures w14:val="none"/>
        </w:rPr>
        <w:t>also known as the Nolan Principles.</w:t>
      </w:r>
    </w:p>
    <w:p w14:paraId="21ED40C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Building on these principles, the following general principles have been developed specifically for the role of councillor.</w:t>
      </w:r>
    </w:p>
    <w:p w14:paraId="25D9E356"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In accordance with the public trust placed in me, on all occasions:</w:t>
      </w:r>
    </w:p>
    <w:p w14:paraId="32F32F10" w14:textId="77777777" w:rsidR="00D0362C" w:rsidRPr="00D0362C" w:rsidRDefault="00D0362C" w:rsidP="00D0362C">
      <w:pPr>
        <w:numPr>
          <w:ilvl w:val="0"/>
          <w:numId w:val="2"/>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act with integrity and honesty</w:t>
      </w:r>
    </w:p>
    <w:p w14:paraId="366143F7" w14:textId="77777777" w:rsidR="00D0362C" w:rsidRPr="00D0362C" w:rsidRDefault="00D0362C" w:rsidP="00D0362C">
      <w:pPr>
        <w:numPr>
          <w:ilvl w:val="0"/>
          <w:numId w:val="2"/>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act lawfully</w:t>
      </w:r>
    </w:p>
    <w:p w14:paraId="4C793BB0" w14:textId="77777777" w:rsidR="00D0362C" w:rsidRPr="00D0362C" w:rsidRDefault="00D0362C" w:rsidP="00D0362C">
      <w:pPr>
        <w:numPr>
          <w:ilvl w:val="0"/>
          <w:numId w:val="2"/>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treat all persons fairly and with respect; and</w:t>
      </w:r>
    </w:p>
    <w:p w14:paraId="61F3AA6C" w14:textId="77777777" w:rsidR="00D0362C" w:rsidRPr="00D0362C" w:rsidRDefault="00D0362C" w:rsidP="00D0362C">
      <w:pPr>
        <w:numPr>
          <w:ilvl w:val="0"/>
          <w:numId w:val="2"/>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lead by example and act in a way that secures public confidence in the role of</w:t>
      </w:r>
    </w:p>
    <w:p w14:paraId="5BDDE91E"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In undertaking my role:</w:t>
      </w:r>
    </w:p>
    <w:p w14:paraId="6B4515B6" w14:textId="77777777" w:rsidR="00D0362C" w:rsidRPr="00D0362C" w:rsidRDefault="00D0362C" w:rsidP="00D0362C">
      <w:pPr>
        <w:numPr>
          <w:ilvl w:val="0"/>
          <w:numId w:val="3"/>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impartially exercise my responsibilities in the interests of the local community</w:t>
      </w:r>
    </w:p>
    <w:p w14:paraId="545EE3F2" w14:textId="77777777" w:rsidR="00D0362C" w:rsidRPr="00D0362C" w:rsidRDefault="00D0362C" w:rsidP="00D0362C">
      <w:pPr>
        <w:numPr>
          <w:ilvl w:val="0"/>
          <w:numId w:val="3"/>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do not improperly seek to confer an advantage, or disadvantage, on any person</w:t>
      </w:r>
    </w:p>
    <w:p w14:paraId="575BAC48" w14:textId="77777777" w:rsidR="00D0362C" w:rsidRPr="00D0362C" w:rsidRDefault="00D0362C" w:rsidP="00D0362C">
      <w:pPr>
        <w:numPr>
          <w:ilvl w:val="0"/>
          <w:numId w:val="3"/>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avoid conflicts of interest</w:t>
      </w:r>
    </w:p>
    <w:p w14:paraId="72ED192D" w14:textId="77777777" w:rsidR="00D0362C" w:rsidRPr="00D0362C" w:rsidRDefault="00D0362C" w:rsidP="00D0362C">
      <w:pPr>
        <w:numPr>
          <w:ilvl w:val="0"/>
          <w:numId w:val="3"/>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exercise reasonable care and diligence; and</w:t>
      </w:r>
    </w:p>
    <w:p w14:paraId="0CEBB715" w14:textId="77777777" w:rsidR="00D0362C" w:rsidRPr="00D0362C" w:rsidRDefault="00D0362C" w:rsidP="00D0362C">
      <w:pPr>
        <w:numPr>
          <w:ilvl w:val="0"/>
          <w:numId w:val="3"/>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 ensure that public resources are used prudently in accordance with my local authority’s requirements and in the public</w:t>
      </w:r>
    </w:p>
    <w:p w14:paraId="49DB4B1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7CDD70FF"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Application of the Code of Conduct</w:t>
      </w:r>
    </w:p>
    <w:p w14:paraId="5644E23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This Code of Conduct applies to you as soon as you sign your declaration of acceptance of the office of councillor or attend your first meeting as a co-opted member and continues to apply to you until you cease to be a councillor.</w:t>
      </w:r>
    </w:p>
    <w:p w14:paraId="2BA65FDF"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This Code of Conduct applies to you when you are acting in your capacity as a councillor which may include when:</w:t>
      </w:r>
    </w:p>
    <w:p w14:paraId="28B8C155" w14:textId="77777777" w:rsidR="00D0362C" w:rsidRPr="00D0362C" w:rsidRDefault="00D0362C" w:rsidP="00D0362C">
      <w:pPr>
        <w:numPr>
          <w:ilvl w:val="0"/>
          <w:numId w:val="4"/>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you misuse your position as a councillor</w:t>
      </w:r>
    </w:p>
    <w:p w14:paraId="52DDB31E" w14:textId="77777777" w:rsidR="00D0362C" w:rsidRPr="00D0362C" w:rsidRDefault="00D0362C" w:rsidP="00D0362C">
      <w:pPr>
        <w:numPr>
          <w:ilvl w:val="0"/>
          <w:numId w:val="4"/>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Your actions would give the impression to a reasonable member of the public with knowledge of all the facts that you are acting as a councillor;</w:t>
      </w:r>
    </w:p>
    <w:p w14:paraId="1E2D6C8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 Code applies to all forms of communication and interaction, including:</w:t>
      </w:r>
    </w:p>
    <w:p w14:paraId="4FAA3137"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F2EFC92" w14:textId="77777777" w:rsidR="00D0362C" w:rsidRPr="00D0362C" w:rsidRDefault="00D0362C" w:rsidP="00D0362C">
      <w:pPr>
        <w:numPr>
          <w:ilvl w:val="0"/>
          <w:numId w:val="5"/>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lastRenderedPageBreak/>
        <w:t>at face-to-face meetings</w:t>
      </w:r>
    </w:p>
    <w:p w14:paraId="589C54F7" w14:textId="77777777" w:rsidR="00D0362C" w:rsidRPr="00D0362C" w:rsidRDefault="00D0362C" w:rsidP="00D0362C">
      <w:pPr>
        <w:numPr>
          <w:ilvl w:val="0"/>
          <w:numId w:val="5"/>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at online or telephone meetings</w:t>
      </w:r>
    </w:p>
    <w:p w14:paraId="00745F1A" w14:textId="77777777" w:rsidR="00D0362C" w:rsidRPr="00D0362C" w:rsidRDefault="00D0362C" w:rsidP="00D0362C">
      <w:pPr>
        <w:numPr>
          <w:ilvl w:val="0"/>
          <w:numId w:val="5"/>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in written communication</w:t>
      </w:r>
    </w:p>
    <w:p w14:paraId="0B7113FB" w14:textId="77777777" w:rsidR="00D0362C" w:rsidRPr="00D0362C" w:rsidRDefault="00D0362C" w:rsidP="00D0362C">
      <w:pPr>
        <w:numPr>
          <w:ilvl w:val="0"/>
          <w:numId w:val="5"/>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in verbal communication</w:t>
      </w:r>
    </w:p>
    <w:p w14:paraId="0C184C1F" w14:textId="77777777" w:rsidR="00D0362C" w:rsidRPr="00D0362C" w:rsidRDefault="00D0362C" w:rsidP="00D0362C">
      <w:pPr>
        <w:numPr>
          <w:ilvl w:val="0"/>
          <w:numId w:val="5"/>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in non-verbal communication</w:t>
      </w:r>
    </w:p>
    <w:p w14:paraId="1B2CE844" w14:textId="77777777" w:rsidR="00D0362C" w:rsidRPr="00D0362C" w:rsidRDefault="00D0362C" w:rsidP="00D0362C">
      <w:pPr>
        <w:numPr>
          <w:ilvl w:val="0"/>
          <w:numId w:val="5"/>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in electronic and social media communication, posts, statements and</w:t>
      </w:r>
    </w:p>
    <w:p w14:paraId="24D72DDE"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 are also expected to uphold high standards of conduct and show leadership at all times when acting as a councillor.</w:t>
      </w:r>
    </w:p>
    <w:p w14:paraId="6E075F7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w:t>
      </w:r>
    </w:p>
    <w:p w14:paraId="2BE6818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504151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Officer. The Monitoring Officer will be able to advise on any matters that relate to the Code of Conduct.</w:t>
      </w:r>
    </w:p>
    <w:p w14:paraId="48AA3FF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665B9EE"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Standards of councillor conduct</w:t>
      </w:r>
    </w:p>
    <w:p w14:paraId="479AC450"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This section sets out your obligations, which are the minimum standards of conduct required of you as a councillor. Should your conduct fall short of these standards, a complaint may be made against you, which may result in action being taken.</w:t>
      </w:r>
    </w:p>
    <w:p w14:paraId="176A1DA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Guidance is included to help explain the reasons for the obligations and how they should be followed.</w:t>
      </w:r>
    </w:p>
    <w:p w14:paraId="5CFFB14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General Conduct</w:t>
      </w:r>
    </w:p>
    <w:p w14:paraId="58400FE9" w14:textId="77777777" w:rsidR="00D0362C" w:rsidRPr="00D0362C" w:rsidRDefault="00D0362C" w:rsidP="00D0362C">
      <w:pPr>
        <w:numPr>
          <w:ilvl w:val="0"/>
          <w:numId w:val="6"/>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Respect</w:t>
      </w:r>
    </w:p>
    <w:p w14:paraId="2CAF3CCE"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As a councillor:</w:t>
      </w:r>
    </w:p>
    <w:p w14:paraId="59BC7889" w14:textId="77777777" w:rsidR="00D0362C" w:rsidRPr="00D0362C" w:rsidRDefault="00D0362C" w:rsidP="00D0362C">
      <w:pPr>
        <w:numPr>
          <w:ilvl w:val="0"/>
          <w:numId w:val="7"/>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treat other councillors and members of the public with </w:t>
      </w:r>
    </w:p>
    <w:p w14:paraId="2E690779"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0E506F6C" w14:textId="77777777" w:rsidR="00D0362C" w:rsidRPr="00D0362C" w:rsidRDefault="00D0362C" w:rsidP="00D0362C">
      <w:pPr>
        <w:numPr>
          <w:ilvl w:val="0"/>
          <w:numId w:val="8"/>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treat local authority employees, employees and representatives of partner organisations and those volunteering for the local authority with respect and respect the role they </w:t>
      </w:r>
    </w:p>
    <w:p w14:paraId="3ECF3A22"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2EF5F12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C317E5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In your contact with the public, you should treat them politely and courteously. Rude and offensive behaviour lowers the public’s expectations and confidence in councillors.</w:t>
      </w:r>
    </w:p>
    <w:p w14:paraId="01C7F41F"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w:t>
      </w:r>
      <w:r w:rsidRPr="00D0362C">
        <w:rPr>
          <w:rFonts w:ascii="Arial" w:hAnsi="Arial" w:cs="Arial"/>
          <w:color w:val="626262"/>
          <w:kern w:val="0"/>
          <w:sz w:val="23"/>
          <w:szCs w:val="23"/>
          <w14:ligatures w14:val="none"/>
        </w:rPr>
        <w:lastRenderedPageBreak/>
        <w:t>relevant social media provider or the police. This also applies to fellow councillors, where action could then be taken under the Councillor Code of Conduct.</w:t>
      </w:r>
    </w:p>
    <w:p w14:paraId="6EED050D" w14:textId="77777777" w:rsidR="00D0362C" w:rsidRPr="00D0362C" w:rsidRDefault="00D0362C" w:rsidP="00D0362C">
      <w:pPr>
        <w:numPr>
          <w:ilvl w:val="0"/>
          <w:numId w:val="9"/>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Bullying, harassment and discrimination As a councillor:</w:t>
      </w:r>
    </w:p>
    <w:p w14:paraId="15E7C1FB" w14:textId="77777777" w:rsidR="00D0362C" w:rsidRPr="00D0362C" w:rsidRDefault="00D0362C" w:rsidP="00D0362C">
      <w:pPr>
        <w:numPr>
          <w:ilvl w:val="1"/>
          <w:numId w:val="9"/>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bully any </w:t>
      </w:r>
    </w:p>
    <w:p w14:paraId="7709872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43921218" w14:textId="77777777" w:rsidR="00D0362C" w:rsidRPr="00D0362C" w:rsidRDefault="00D0362C" w:rsidP="00D0362C">
      <w:pPr>
        <w:numPr>
          <w:ilvl w:val="0"/>
          <w:numId w:val="10"/>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harass any </w:t>
      </w:r>
    </w:p>
    <w:p w14:paraId="55CD0E64"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36ADECD8" w14:textId="77777777" w:rsidR="00D0362C" w:rsidRPr="00D0362C" w:rsidRDefault="00D0362C" w:rsidP="00D0362C">
      <w:pPr>
        <w:numPr>
          <w:ilvl w:val="0"/>
          <w:numId w:val="11"/>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promote equalities and do not discriminate unlawfully against any </w:t>
      </w:r>
    </w:p>
    <w:p w14:paraId="4963DE2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 Advisory, Conciliation and Arbitration Service (ACAS) characterises bullying as offensive, intimidating, malicious or insulting behaviour, an abuse or misuse of power</w:t>
      </w:r>
    </w:p>
    <w:p w14:paraId="174D72A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through means that undermine, humiliate, denigrate or injure the recipient. Bullying might be</w:t>
      </w:r>
    </w:p>
    <w:p w14:paraId="11344245"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a regular pattern of behaviour or a one-off incident, happen face-to-face, on social media, in emails or phone calls, happen in the workplace or at work social events and may not always be obvious or noticed by others.</w:t>
      </w:r>
    </w:p>
    <w:p w14:paraId="1CDEFD20"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 Protection from Harassment Act 1997 defines harassment as conduct that causes alarm or distress or puts people in fear of violence and must involve such conduct on at least two occasions. It can include repeated attempts to impose unwanted communications and</w:t>
      </w:r>
    </w:p>
    <w:p w14:paraId="31A186F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1CC3C9D6"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contact upon a person in a manner that could be expected to cause distress or fear in any reasonable person.</w:t>
      </w:r>
    </w:p>
    <w:p w14:paraId="1E22E63E"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Unlawful discrimination is where someone is treated unfairly because of a protected characteristic. Protected characteristics are specific aspects of a person’s</w:t>
      </w:r>
    </w:p>
    <w:p w14:paraId="3BE7A7A6"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identity defined by the Equality Act 2010. They are age, disability, gender reassignment, marriage and civil partnership, pregnancy and maternity, race, religion     or belief, sex and sexual orientation.</w:t>
      </w:r>
    </w:p>
    <w:p w14:paraId="41175DF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387C1A8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0C12926D" w14:textId="77777777" w:rsidR="00D0362C" w:rsidRPr="00D0362C" w:rsidRDefault="00D0362C" w:rsidP="00D0362C">
      <w:pPr>
        <w:numPr>
          <w:ilvl w:val="0"/>
          <w:numId w:val="12"/>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Impartiality of officers of the council As a councillor:</w:t>
      </w:r>
    </w:p>
    <w:p w14:paraId="3F8809DC" w14:textId="77777777" w:rsidR="00D0362C" w:rsidRPr="00D0362C" w:rsidRDefault="00D0362C" w:rsidP="00D0362C">
      <w:pPr>
        <w:numPr>
          <w:ilvl w:val="1"/>
          <w:numId w:val="12"/>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compromise, or attempt to compromise, the impartiality of anyone who works for, or on behalf of, the local authority.</w:t>
      </w:r>
    </w:p>
    <w:p w14:paraId="60EF017B"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4C18AD3D" w14:textId="77777777" w:rsidR="00D0362C" w:rsidRPr="00D0362C" w:rsidRDefault="00D0362C" w:rsidP="00D0362C">
      <w:pPr>
        <w:numPr>
          <w:ilvl w:val="0"/>
          <w:numId w:val="13"/>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lastRenderedPageBreak/>
        <w:t>Confidentiality and access to information As a councillor:</w:t>
      </w:r>
    </w:p>
    <w:p w14:paraId="69BAEA07" w14:textId="77777777" w:rsidR="00D0362C" w:rsidRPr="00D0362C" w:rsidRDefault="00D0362C" w:rsidP="00D0362C">
      <w:pPr>
        <w:numPr>
          <w:ilvl w:val="1"/>
          <w:numId w:val="13"/>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disclose information:</w:t>
      </w:r>
    </w:p>
    <w:p w14:paraId="42B10BD3" w14:textId="77777777" w:rsidR="00D0362C" w:rsidRPr="00D0362C" w:rsidRDefault="00D0362C" w:rsidP="00D0362C">
      <w:pPr>
        <w:numPr>
          <w:ilvl w:val="2"/>
          <w:numId w:val="13"/>
        </w:numPr>
        <w:ind w:left="351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given to me in confidence by anyone</w:t>
      </w:r>
    </w:p>
    <w:p w14:paraId="1D1F6C1B" w14:textId="77777777" w:rsidR="00D0362C" w:rsidRPr="00D0362C" w:rsidRDefault="00D0362C" w:rsidP="00D0362C">
      <w:pPr>
        <w:numPr>
          <w:ilvl w:val="2"/>
          <w:numId w:val="13"/>
        </w:numPr>
        <w:ind w:left="351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acquired by me which I believe, or ought reasonably to be aware, is of a confidential nature, unless</w:t>
      </w:r>
    </w:p>
    <w:p w14:paraId="5983021A" w14:textId="77777777" w:rsidR="00D0362C" w:rsidRPr="00D0362C" w:rsidRDefault="00D0362C" w:rsidP="00D0362C">
      <w:pPr>
        <w:numPr>
          <w:ilvl w:val="3"/>
          <w:numId w:val="13"/>
        </w:numPr>
        <w:ind w:left="468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have received the consent of a person authorised to give it;</w:t>
      </w:r>
    </w:p>
    <w:p w14:paraId="11F4856D" w14:textId="77777777" w:rsidR="00D0362C" w:rsidRPr="00D0362C" w:rsidRDefault="00D0362C" w:rsidP="00D0362C">
      <w:pPr>
        <w:numPr>
          <w:ilvl w:val="3"/>
          <w:numId w:val="13"/>
        </w:numPr>
        <w:ind w:left="468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am required by law to do so;</w:t>
      </w:r>
    </w:p>
    <w:p w14:paraId="6CAF623D" w14:textId="77777777" w:rsidR="00D0362C" w:rsidRPr="00D0362C" w:rsidRDefault="00D0362C" w:rsidP="00D0362C">
      <w:pPr>
        <w:numPr>
          <w:ilvl w:val="0"/>
          <w:numId w:val="14"/>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the disclosure is made to a third party for the purpose of obtaining professional legal advice provided that the third party agrees not to disclose the information to any other person; or</w:t>
      </w:r>
    </w:p>
    <w:p w14:paraId="1F58AE7B" w14:textId="77777777" w:rsidR="00D0362C" w:rsidRPr="00D0362C" w:rsidRDefault="00D0362C" w:rsidP="00D0362C">
      <w:pPr>
        <w:numPr>
          <w:ilvl w:val="0"/>
          <w:numId w:val="15"/>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the disclosure is:</w:t>
      </w:r>
    </w:p>
    <w:p w14:paraId="282A62F3" w14:textId="77777777" w:rsidR="00D0362C" w:rsidRPr="00D0362C" w:rsidRDefault="00D0362C" w:rsidP="00D0362C">
      <w:pPr>
        <w:numPr>
          <w:ilvl w:val="1"/>
          <w:numId w:val="15"/>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reasonable and in the public interest; and</w:t>
      </w:r>
    </w:p>
    <w:p w14:paraId="7D22DBF1" w14:textId="77777777" w:rsidR="00D0362C" w:rsidRPr="00D0362C" w:rsidRDefault="00D0362C" w:rsidP="00D0362C">
      <w:pPr>
        <w:numPr>
          <w:ilvl w:val="1"/>
          <w:numId w:val="15"/>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made in good faith and in compliance with the reasonable requirements of the local authority; and</w:t>
      </w:r>
    </w:p>
    <w:p w14:paraId="3D5C9A52" w14:textId="77777777" w:rsidR="00D0362C" w:rsidRPr="00D0362C" w:rsidRDefault="00D0362C" w:rsidP="00D0362C">
      <w:pPr>
        <w:numPr>
          <w:ilvl w:val="1"/>
          <w:numId w:val="15"/>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have consulted the Monitoring Officer prior to its</w:t>
      </w:r>
    </w:p>
    <w:p w14:paraId="249919AD"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release.</w:t>
      </w:r>
    </w:p>
    <w:p w14:paraId="207ACC2E"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21F7BB62" w14:textId="77777777" w:rsidR="00D0362C" w:rsidRPr="00D0362C" w:rsidRDefault="00D0362C" w:rsidP="00D0362C">
      <w:pPr>
        <w:numPr>
          <w:ilvl w:val="0"/>
          <w:numId w:val="16"/>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improperly use knowledge gained solely as a result of my role as a councillor for the advancement of myself, my friends, my family members, my employer or my business </w:t>
      </w:r>
    </w:p>
    <w:p w14:paraId="37DC5AB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1B902C11" w14:textId="77777777" w:rsidR="00D0362C" w:rsidRPr="00D0362C" w:rsidRDefault="00D0362C" w:rsidP="00D0362C">
      <w:pPr>
        <w:numPr>
          <w:ilvl w:val="0"/>
          <w:numId w:val="17"/>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prevent anyone from getting information that they are entitled to by </w:t>
      </w:r>
    </w:p>
    <w:p w14:paraId="04F75402"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1F5E7D50"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06FA1C77"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422AFC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01BD9DF7" w14:textId="77777777" w:rsidR="00D0362C" w:rsidRPr="00D0362C" w:rsidRDefault="00D0362C" w:rsidP="00D0362C">
      <w:pPr>
        <w:numPr>
          <w:ilvl w:val="0"/>
          <w:numId w:val="18"/>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Disrepute As a councillor:</w:t>
      </w:r>
    </w:p>
    <w:p w14:paraId="6261C334"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5B8A7DC1" w14:textId="77777777" w:rsidR="00D0362C" w:rsidRPr="00D0362C" w:rsidRDefault="00D0362C" w:rsidP="00D0362C">
      <w:pPr>
        <w:numPr>
          <w:ilvl w:val="0"/>
          <w:numId w:val="19"/>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bring my role or local authority into </w:t>
      </w:r>
    </w:p>
    <w:p w14:paraId="6B073A1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0F4D650C"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272A303D" w14:textId="77777777" w:rsidR="00D0362C" w:rsidRPr="00D0362C" w:rsidRDefault="00D0362C" w:rsidP="00D0362C">
      <w:pPr>
        <w:numPr>
          <w:ilvl w:val="0"/>
          <w:numId w:val="20"/>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lastRenderedPageBreak/>
        <w:t>Use of position As a councillor:</w:t>
      </w:r>
    </w:p>
    <w:p w14:paraId="18895474" w14:textId="77777777" w:rsidR="00D0362C" w:rsidRPr="00D0362C" w:rsidRDefault="00D0362C" w:rsidP="00D0362C">
      <w:pPr>
        <w:numPr>
          <w:ilvl w:val="1"/>
          <w:numId w:val="20"/>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use, or attempt to use, my position improperly to the advantage or disadvantage of myself or anyone </w:t>
      </w:r>
    </w:p>
    <w:p w14:paraId="677993C5"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3E26DE2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74258C74" w14:textId="77777777" w:rsidR="00D0362C" w:rsidRPr="00D0362C" w:rsidRDefault="00D0362C" w:rsidP="00D0362C">
      <w:pPr>
        <w:numPr>
          <w:ilvl w:val="0"/>
          <w:numId w:val="21"/>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Use of local authority resources and facilities </w:t>
      </w:r>
    </w:p>
    <w:p w14:paraId="5F8A3BDE"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As a councillor:</w:t>
      </w:r>
    </w:p>
    <w:p w14:paraId="5527ABE8" w14:textId="77777777" w:rsidR="00D0362C" w:rsidRPr="00D0362C" w:rsidRDefault="00D0362C" w:rsidP="00D0362C">
      <w:pPr>
        <w:numPr>
          <w:ilvl w:val="0"/>
          <w:numId w:val="22"/>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misuse council </w:t>
      </w:r>
    </w:p>
    <w:p w14:paraId="6DFAD193"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4A46DCA1" w14:textId="77777777" w:rsidR="00D0362C" w:rsidRPr="00D0362C" w:rsidRDefault="00D0362C" w:rsidP="00D0362C">
      <w:pPr>
        <w:numPr>
          <w:ilvl w:val="0"/>
          <w:numId w:val="23"/>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will, when using the resources of the local authority or authorising their use by others:</w:t>
      </w:r>
    </w:p>
    <w:p w14:paraId="1B8AD971" w14:textId="77777777" w:rsidR="00D0362C" w:rsidRPr="00D0362C" w:rsidRDefault="00D0362C" w:rsidP="00D0362C">
      <w:pPr>
        <w:numPr>
          <w:ilvl w:val="1"/>
          <w:numId w:val="23"/>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act in accordance with the local authority’s requirements; and</w:t>
      </w:r>
    </w:p>
    <w:p w14:paraId="38C48C6F" w14:textId="77777777" w:rsidR="00D0362C" w:rsidRPr="00D0362C" w:rsidRDefault="00D0362C" w:rsidP="00D0362C">
      <w:pPr>
        <w:numPr>
          <w:ilvl w:val="1"/>
          <w:numId w:val="23"/>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ensure that such resources are not used for political purposes unless that use could reasonably be regarded as likely to facilitate, or be conducive to, the discharge of the functions of the local authority or of the office to which I have been elected or </w:t>
      </w:r>
    </w:p>
    <w:p w14:paraId="674C43A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 may be provided with resources and facilities by the local authority to assist you in carrying out your duties as a councillor.</w:t>
      </w:r>
    </w:p>
    <w:p w14:paraId="73CB785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Examples include:</w:t>
      </w:r>
    </w:p>
    <w:p w14:paraId="5FD571CF" w14:textId="77777777" w:rsidR="00D0362C" w:rsidRPr="00D0362C" w:rsidRDefault="00D0362C" w:rsidP="00D0362C">
      <w:pPr>
        <w:numPr>
          <w:ilvl w:val="0"/>
          <w:numId w:val="24"/>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office support</w:t>
      </w:r>
    </w:p>
    <w:p w14:paraId="1A7BECF1" w14:textId="77777777" w:rsidR="00D0362C" w:rsidRPr="00D0362C" w:rsidRDefault="00D0362C" w:rsidP="00D0362C">
      <w:pPr>
        <w:numPr>
          <w:ilvl w:val="0"/>
          <w:numId w:val="24"/>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stationery</w:t>
      </w:r>
    </w:p>
    <w:p w14:paraId="1F3D8BC1" w14:textId="77777777" w:rsidR="00D0362C" w:rsidRPr="00D0362C" w:rsidRDefault="00D0362C" w:rsidP="00D0362C">
      <w:pPr>
        <w:numPr>
          <w:ilvl w:val="0"/>
          <w:numId w:val="24"/>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equipment such as phones, and computers</w:t>
      </w:r>
    </w:p>
    <w:p w14:paraId="1727396B" w14:textId="77777777" w:rsidR="00D0362C" w:rsidRPr="00D0362C" w:rsidRDefault="00D0362C" w:rsidP="00D0362C">
      <w:pPr>
        <w:numPr>
          <w:ilvl w:val="0"/>
          <w:numId w:val="24"/>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transport</w:t>
      </w:r>
    </w:p>
    <w:p w14:paraId="56D26A3A" w14:textId="77777777" w:rsidR="00D0362C" w:rsidRPr="00D0362C" w:rsidRDefault="00D0362C" w:rsidP="00D0362C">
      <w:pPr>
        <w:numPr>
          <w:ilvl w:val="0"/>
          <w:numId w:val="24"/>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access and use of local authority buildings and</w:t>
      </w:r>
    </w:p>
    <w:p w14:paraId="6142214A"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103F524"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4FE0371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67ADBB4D"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7B Consideration of advice</w:t>
      </w:r>
    </w:p>
    <w:p w14:paraId="0EF76C4A"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5021B43"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As a councillor:</w:t>
      </w:r>
    </w:p>
    <w:p w14:paraId="7CDCC50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7B.1   I will, when reaching decisions on any matter, consider and pay due regard to any relevant advice provided to me by the Council’s Responsible Finance Officer in accordance with their legal requirements. </w:t>
      </w:r>
    </w:p>
    <w:p w14:paraId="3C7EDE9B"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7B.2   I will give reasons for departing from the advice of the Responsible Finance Officer</w:t>
      </w:r>
    </w:p>
    <w:p w14:paraId="6A2EA3F7"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xml:space="preserve">It is extremely important for you as a councillor to have regard to advice from your Responsible Finance Officer where they give that advice under their statutory duties. As </w:t>
      </w:r>
      <w:r w:rsidRPr="00D0362C">
        <w:rPr>
          <w:rFonts w:ascii="Arial" w:hAnsi="Arial" w:cs="Arial"/>
          <w:color w:val="626262"/>
          <w:kern w:val="0"/>
          <w:sz w:val="23"/>
          <w:szCs w:val="23"/>
          <w14:ligatures w14:val="none"/>
        </w:rPr>
        <w:lastRenderedPageBreak/>
        <w:t>a councillor you must give reasons for all decisions in accordance with any legal requirements and any reasonable requirements imposed by your local authority.</w:t>
      </w:r>
    </w:p>
    <w:p w14:paraId="1A553BC2" w14:textId="77777777" w:rsidR="00D0362C" w:rsidRPr="00D0362C" w:rsidRDefault="00D0362C" w:rsidP="00D0362C">
      <w:pPr>
        <w:numPr>
          <w:ilvl w:val="0"/>
          <w:numId w:val="25"/>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Complying with the Code of Conduct As a Councillor:</w:t>
      </w:r>
    </w:p>
    <w:p w14:paraId="52E25313" w14:textId="77777777" w:rsidR="00D0362C" w:rsidRPr="00D0362C" w:rsidRDefault="00D0362C" w:rsidP="00D0362C">
      <w:pPr>
        <w:numPr>
          <w:ilvl w:val="1"/>
          <w:numId w:val="25"/>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will undertake Code of Conduct training provided by my local County Association (SALC) or by the Monitoring Officer.</w:t>
      </w:r>
    </w:p>
    <w:p w14:paraId="4F99D253"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5B268C7F" w14:textId="77777777" w:rsidR="00D0362C" w:rsidRPr="00D0362C" w:rsidRDefault="00D0362C" w:rsidP="00D0362C">
      <w:pPr>
        <w:numPr>
          <w:ilvl w:val="0"/>
          <w:numId w:val="26"/>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make trivial or malicious complaints against other councillors. </w:t>
      </w:r>
    </w:p>
    <w:p w14:paraId="70E8D5E0"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2F61E83D" w14:textId="77777777" w:rsidR="00D0362C" w:rsidRPr="00D0362C" w:rsidRDefault="00D0362C" w:rsidP="00D0362C">
      <w:pPr>
        <w:numPr>
          <w:ilvl w:val="0"/>
          <w:numId w:val="27"/>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cooperate with any Code of Conduct investigation and/or </w:t>
      </w:r>
    </w:p>
    <w:p w14:paraId="5A173B5C"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484D1209" w14:textId="77777777" w:rsidR="00D0362C" w:rsidRPr="00D0362C" w:rsidRDefault="00D0362C" w:rsidP="00D0362C">
      <w:pPr>
        <w:numPr>
          <w:ilvl w:val="0"/>
          <w:numId w:val="28"/>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do not intimidate or attempt to intimidate any person who is likely to be involved with the administration of any investigation or proceedings including the complainant and any witnesses.</w:t>
      </w:r>
    </w:p>
    <w:p w14:paraId="4FB9C666"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24FD1CCF" w14:textId="77777777" w:rsidR="00D0362C" w:rsidRPr="00D0362C" w:rsidRDefault="00D0362C" w:rsidP="00D0362C">
      <w:pPr>
        <w:numPr>
          <w:ilvl w:val="0"/>
          <w:numId w:val="29"/>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comply with any sanction imposed on me following a finding that I have breached the Code of Conduct. </w:t>
      </w:r>
    </w:p>
    <w:p w14:paraId="1D46FE4E"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4796A64A"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Protecting your reputation and the reputation of the local authority</w:t>
      </w:r>
    </w:p>
    <w:p w14:paraId="7976484F" w14:textId="77777777" w:rsidR="00D0362C" w:rsidRPr="00D0362C" w:rsidRDefault="00D0362C" w:rsidP="00D0362C">
      <w:pPr>
        <w:numPr>
          <w:ilvl w:val="0"/>
          <w:numId w:val="30"/>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Interests As a councillor:</w:t>
      </w:r>
    </w:p>
    <w:p w14:paraId="49C10053" w14:textId="77777777" w:rsidR="00D0362C" w:rsidRPr="00D0362C" w:rsidRDefault="00D0362C" w:rsidP="00D0362C">
      <w:pPr>
        <w:numPr>
          <w:ilvl w:val="1"/>
          <w:numId w:val="30"/>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register and disclose my </w:t>
      </w:r>
    </w:p>
    <w:p w14:paraId="0C36532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Section 29 of the Localism Act 2011 requires the Monitoring Officer to establish and maintain a register of interests of members of the authority.</w:t>
      </w:r>
    </w:p>
    <w:p w14:paraId="1B20172C"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 need to register your interests so that the public, local authority employees and fellow councillors know which of your interests might give rise to a conflict of interest. The register is a public document that can be consulted when (or before) an issue arises. The register</w:t>
      </w:r>
    </w:p>
    <w:p w14:paraId="3925A1F7"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73C3564C"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 should note that failure to register or disclose a disclosable pecuniary interest as set out in </w:t>
      </w:r>
      <w:r w:rsidRPr="00D0362C">
        <w:rPr>
          <w:rFonts w:ascii="inherit" w:hAnsi="inherit" w:cs="Arial"/>
          <w:b/>
          <w:bCs/>
          <w:color w:val="626262"/>
          <w:kern w:val="0"/>
          <w:sz w:val="23"/>
          <w:szCs w:val="23"/>
          <w:bdr w:val="none" w:sz="0" w:space="0" w:color="auto" w:frame="1"/>
          <w14:ligatures w14:val="none"/>
        </w:rPr>
        <w:t>Table 1</w:t>
      </w:r>
      <w:r w:rsidRPr="00D0362C">
        <w:rPr>
          <w:rFonts w:ascii="Arial" w:hAnsi="Arial" w:cs="Arial"/>
          <w:color w:val="626262"/>
          <w:kern w:val="0"/>
          <w:sz w:val="23"/>
          <w:szCs w:val="23"/>
          <w14:ligatures w14:val="none"/>
        </w:rPr>
        <w:t>, is a criminal offence under the Localism Act 2011.</w:t>
      </w:r>
    </w:p>
    <w:p w14:paraId="27D28C16"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Appendix B sets </w:t>
      </w:r>
      <w:r w:rsidRPr="00D0362C">
        <w:rPr>
          <w:rFonts w:ascii="Arial" w:hAnsi="Arial" w:cs="Arial"/>
          <w:color w:val="626262"/>
          <w:kern w:val="0"/>
          <w:sz w:val="23"/>
          <w:szCs w:val="23"/>
          <w14:ligatures w14:val="none"/>
        </w:rPr>
        <w:t>out the detailed provisions on registering and disclosing interests. If in doubt, you should always seek advice from your Clerk or the Monitoring Officer.</w:t>
      </w:r>
    </w:p>
    <w:p w14:paraId="5354DFD0"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7A1B14C3" w14:textId="77777777" w:rsidR="00D0362C" w:rsidRPr="00D0362C" w:rsidRDefault="00D0362C" w:rsidP="00D0362C">
      <w:pPr>
        <w:numPr>
          <w:ilvl w:val="0"/>
          <w:numId w:val="31"/>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Gifts and hospitality As a councillor:</w:t>
      </w:r>
    </w:p>
    <w:p w14:paraId="7BF873BF" w14:textId="77777777" w:rsidR="00D0362C" w:rsidRPr="00D0362C" w:rsidRDefault="00D0362C" w:rsidP="00D0362C">
      <w:pPr>
        <w:numPr>
          <w:ilvl w:val="1"/>
          <w:numId w:val="31"/>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 xml:space="preserve">I do not accept gifts or hospitality, irrespective of estimated value, which could give rise to real or substantive personal gain or a reasonable suspicion of influence on my part to show </w:t>
      </w:r>
      <w:r w:rsidRPr="00D0362C">
        <w:rPr>
          <w:rFonts w:ascii="inherit" w:eastAsia="Times New Roman" w:hAnsi="inherit" w:cs="Arial"/>
          <w:b/>
          <w:bCs/>
          <w:color w:val="737E86"/>
          <w:kern w:val="0"/>
          <w:sz w:val="23"/>
          <w:szCs w:val="23"/>
          <w:bdr w:val="none" w:sz="0" w:space="0" w:color="auto" w:frame="1"/>
          <w14:ligatures w14:val="none"/>
        </w:rPr>
        <w:lastRenderedPageBreak/>
        <w:t>favour from persons seeking to acquire, develop or do business with the local authority or from persons who may apply to the local authority for any permission, licence or other significant </w:t>
      </w:r>
    </w:p>
    <w:p w14:paraId="057D70C8"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385C6F04" w14:textId="77777777" w:rsidR="00D0362C" w:rsidRPr="00D0362C" w:rsidRDefault="00D0362C" w:rsidP="00D0362C">
      <w:pPr>
        <w:numPr>
          <w:ilvl w:val="0"/>
          <w:numId w:val="32"/>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b/>
          <w:bCs/>
          <w:color w:val="737E86"/>
          <w:kern w:val="0"/>
          <w:sz w:val="23"/>
          <w:szCs w:val="23"/>
          <w:bdr w:val="none" w:sz="0" w:space="0" w:color="auto" w:frame="1"/>
          <w14:ligatures w14:val="none"/>
        </w:rPr>
        <w:t>I register with the Monitoring Officer any gift or hospitality with an estimated value of at least £50 within 28 days of its </w:t>
      </w:r>
    </w:p>
    <w:p w14:paraId="4D1BB56F"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3B0C3A04"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Clerk or Monitoring Officer for guidance.</w:t>
      </w:r>
    </w:p>
    <w:p w14:paraId="5F1A8B5C"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1861357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Appendices</w:t>
      </w:r>
    </w:p>
    <w:p w14:paraId="644C14E7"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Appendix A – The Seven Principles of Public Life</w:t>
      </w:r>
    </w:p>
    <w:p w14:paraId="55CACE7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The principles are:</w:t>
      </w:r>
    </w:p>
    <w:p w14:paraId="606072D1"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Selflessness</w:t>
      </w:r>
    </w:p>
    <w:p w14:paraId="6F219ADB"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Holders of public office should act solely in terms of the public interest.</w:t>
      </w:r>
    </w:p>
    <w:p w14:paraId="773EC914"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Integrity</w:t>
      </w:r>
    </w:p>
    <w:p w14:paraId="3EB4F854"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w:t>
      </w:r>
    </w:p>
    <w:p w14:paraId="3FA7964B"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Objectivity</w:t>
      </w:r>
    </w:p>
    <w:p w14:paraId="1B3D84AE"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Holders of public office must act and take decisions impartially, fairly and on merit, using the best evidence and without discrimination or bias.</w:t>
      </w:r>
    </w:p>
    <w:p w14:paraId="2217BAFD"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Accountability</w:t>
      </w:r>
    </w:p>
    <w:p w14:paraId="036D431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Holders of public office are accountable to the public for their decisions and actions and must submit themselves to the scrutiny necessary to ensure this.</w:t>
      </w:r>
    </w:p>
    <w:p w14:paraId="11B3B8A1"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Openness</w:t>
      </w:r>
    </w:p>
    <w:p w14:paraId="36BEA1D9"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Holders of public office should act and take decisions in an open and transparent manner. Information should not be withheld from the public unless there are clear and lawful reasons for so doing.</w:t>
      </w:r>
    </w:p>
    <w:p w14:paraId="4A53E5DC"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Honesty</w:t>
      </w:r>
    </w:p>
    <w:p w14:paraId="0FA61592"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Holders of public office should be truthful.</w:t>
      </w:r>
    </w:p>
    <w:p w14:paraId="7196440C"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Leadership</w:t>
      </w:r>
    </w:p>
    <w:p w14:paraId="2CBD818A"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lastRenderedPageBreak/>
        <w:t>Holders of public office should exhibit these principles in their own behaviour. They should actively promote and robustly support the principles and be willing to challenge poor behaviour wherever it occurs.</w:t>
      </w:r>
    </w:p>
    <w:p w14:paraId="7D1F444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338C2E84"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3E1510D"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15EF240F"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Appendix B Registering interests</w:t>
      </w:r>
    </w:p>
    <w:p w14:paraId="1247201B"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Within 28 days of becoming a member or your re-election or re-appointment to office or within 28 days of your interests changing you must       register with the Monitoring Officer the interests which fall within the categories set out in </w:t>
      </w:r>
      <w:r w:rsidRPr="00D0362C">
        <w:rPr>
          <w:rFonts w:ascii="inherit" w:hAnsi="inherit" w:cs="Arial"/>
          <w:b/>
          <w:bCs/>
          <w:color w:val="626262"/>
          <w:kern w:val="0"/>
          <w:sz w:val="23"/>
          <w:szCs w:val="23"/>
          <w:bdr w:val="none" w:sz="0" w:space="0" w:color="auto" w:frame="1"/>
          <w14:ligatures w14:val="none"/>
        </w:rPr>
        <w:t>Table 1 </w:t>
      </w:r>
      <w:r w:rsidRPr="00D0362C">
        <w:rPr>
          <w:rFonts w:ascii="Arial" w:hAnsi="Arial" w:cs="Arial"/>
          <w:color w:val="626262"/>
          <w:kern w:val="0"/>
          <w:sz w:val="23"/>
          <w:szCs w:val="23"/>
          <w14:ligatures w14:val="none"/>
        </w:rPr>
        <w:t>(</w:t>
      </w:r>
      <w:r w:rsidRPr="00D0362C">
        <w:rPr>
          <w:rFonts w:ascii="inherit" w:hAnsi="inherit" w:cs="Arial"/>
          <w:b/>
          <w:bCs/>
          <w:color w:val="626262"/>
          <w:kern w:val="0"/>
          <w:sz w:val="23"/>
          <w:szCs w:val="23"/>
          <w:bdr w:val="none" w:sz="0" w:space="0" w:color="auto" w:frame="1"/>
          <w14:ligatures w14:val="none"/>
        </w:rPr>
        <w:t>Disclosable Pecuniary Interests</w:t>
      </w:r>
      <w:r w:rsidRPr="00D0362C">
        <w:rPr>
          <w:rFonts w:ascii="Arial" w:hAnsi="Arial" w:cs="Arial"/>
          <w:color w:val="626262"/>
          <w:kern w:val="0"/>
          <w:sz w:val="23"/>
          <w:szCs w:val="23"/>
          <w14:ligatures w14:val="none"/>
        </w:rPr>
        <w:t>) which are as described in “The Relevant Authorities (Disclosable Pecuniary Interests) Regulations 2012”. You should also register details of your other personal interests which fall within the categories set out in </w:t>
      </w:r>
      <w:r w:rsidRPr="00D0362C">
        <w:rPr>
          <w:rFonts w:ascii="inherit" w:hAnsi="inherit" w:cs="Arial"/>
          <w:b/>
          <w:bCs/>
          <w:color w:val="626262"/>
          <w:kern w:val="0"/>
          <w:sz w:val="23"/>
          <w:szCs w:val="23"/>
          <w:bdr w:val="none" w:sz="0" w:space="0" w:color="auto" w:frame="1"/>
          <w14:ligatures w14:val="none"/>
        </w:rPr>
        <w:t>Table 2 </w:t>
      </w:r>
      <w:r w:rsidRPr="00D0362C">
        <w:rPr>
          <w:rFonts w:ascii="Arial" w:hAnsi="Arial" w:cs="Arial"/>
          <w:color w:val="626262"/>
          <w:kern w:val="0"/>
          <w:sz w:val="23"/>
          <w:szCs w:val="23"/>
          <w14:ligatures w14:val="none"/>
        </w:rPr>
        <w:t>(</w:t>
      </w:r>
      <w:r w:rsidRPr="00D0362C">
        <w:rPr>
          <w:rFonts w:ascii="inherit" w:hAnsi="inherit" w:cs="Arial"/>
          <w:b/>
          <w:bCs/>
          <w:color w:val="626262"/>
          <w:kern w:val="0"/>
          <w:sz w:val="23"/>
          <w:szCs w:val="23"/>
          <w:bdr w:val="none" w:sz="0" w:space="0" w:color="auto" w:frame="1"/>
          <w14:ligatures w14:val="none"/>
        </w:rPr>
        <w:t xml:space="preserve">Other </w:t>
      </w:r>
      <w:proofErr w:type="spellStart"/>
      <w:r w:rsidRPr="00D0362C">
        <w:rPr>
          <w:rFonts w:ascii="inherit" w:hAnsi="inherit" w:cs="Arial"/>
          <w:b/>
          <w:bCs/>
          <w:color w:val="626262"/>
          <w:kern w:val="0"/>
          <w:sz w:val="23"/>
          <w:szCs w:val="23"/>
          <w:bdr w:val="none" w:sz="0" w:space="0" w:color="auto" w:frame="1"/>
          <w14:ligatures w14:val="none"/>
        </w:rPr>
        <w:t>Registerable</w:t>
      </w:r>
      <w:proofErr w:type="spellEnd"/>
      <w:r w:rsidRPr="00D0362C">
        <w:rPr>
          <w:rFonts w:ascii="inherit" w:hAnsi="inherit" w:cs="Arial"/>
          <w:b/>
          <w:bCs/>
          <w:color w:val="626262"/>
          <w:kern w:val="0"/>
          <w:sz w:val="23"/>
          <w:szCs w:val="23"/>
          <w:bdr w:val="none" w:sz="0" w:space="0" w:color="auto" w:frame="1"/>
          <w14:ligatures w14:val="none"/>
        </w:rPr>
        <w:t xml:space="preserve"> Interests</w:t>
      </w:r>
      <w:r w:rsidRPr="00D0362C">
        <w:rPr>
          <w:rFonts w:ascii="Arial" w:hAnsi="Arial" w:cs="Arial"/>
          <w:color w:val="626262"/>
          <w:kern w:val="0"/>
          <w:sz w:val="23"/>
          <w:szCs w:val="23"/>
          <w14:ligatures w14:val="none"/>
        </w:rPr>
        <w:t>).</w:t>
      </w:r>
    </w:p>
    <w:p w14:paraId="4DA7585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7F3F138"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w:t>
      </w:r>
      <w:r w:rsidRPr="00D0362C">
        <w:rPr>
          <w:rFonts w:ascii="inherit" w:hAnsi="inherit" w:cs="Arial"/>
          <w:b/>
          <w:bCs/>
          <w:color w:val="626262"/>
          <w:kern w:val="0"/>
          <w:sz w:val="23"/>
          <w:szCs w:val="23"/>
          <w:bdr w:val="none" w:sz="0" w:space="0" w:color="auto" w:frame="1"/>
          <w14:ligatures w14:val="none"/>
        </w:rPr>
        <w:t>Disclosable Pecuniary Interest” </w:t>
      </w:r>
      <w:r w:rsidRPr="00D0362C">
        <w:rPr>
          <w:rFonts w:ascii="Arial" w:hAnsi="Arial" w:cs="Arial"/>
          <w:color w:val="626262"/>
          <w:kern w:val="0"/>
          <w:sz w:val="23"/>
          <w:szCs w:val="23"/>
          <w14:ligatures w14:val="none"/>
        </w:rPr>
        <w:t>means an interest of yourself, or of your partner if you are aware of your partner’s interest, within the descriptions set out in Table 1 below.</w:t>
      </w:r>
    </w:p>
    <w:p w14:paraId="5479CA5C"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5F54FD2B"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“Partner” </w:t>
      </w:r>
      <w:r w:rsidRPr="00D0362C">
        <w:rPr>
          <w:rFonts w:ascii="Arial" w:hAnsi="Arial" w:cs="Arial"/>
          <w:color w:val="626262"/>
          <w:kern w:val="0"/>
          <w:sz w:val="23"/>
          <w:szCs w:val="23"/>
          <w14:ligatures w14:val="none"/>
        </w:rPr>
        <w:t>means a spouse or civil partner, or a person with whom you are living as husband or wife, or a person with whom you are living as if you are civil partners.</w:t>
      </w:r>
    </w:p>
    <w:p w14:paraId="5A813AFA"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AC0794A" w14:textId="77777777" w:rsidR="00D0362C" w:rsidRPr="00D0362C" w:rsidRDefault="00D0362C" w:rsidP="00D0362C">
      <w:pPr>
        <w:numPr>
          <w:ilvl w:val="0"/>
          <w:numId w:val="33"/>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You must ensure that your register of interests is kept up-to-date and within 28 days of becoming aware of any new interest, or of any change to a registered interest, notify the Monitoring</w:t>
      </w:r>
    </w:p>
    <w:p w14:paraId="34F9D803"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6FE0B38B" w14:textId="77777777" w:rsidR="00D0362C" w:rsidRPr="00D0362C" w:rsidRDefault="00D0362C" w:rsidP="00D0362C">
      <w:pPr>
        <w:numPr>
          <w:ilvl w:val="0"/>
          <w:numId w:val="34"/>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A ‘sensitive interest’ is as an interest which, if disclosed, could lead to the councillor, or a person connected with the councillor, being subject to violence or intimidation.</w:t>
      </w:r>
    </w:p>
    <w:p w14:paraId="1A54CE24"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274EB1B" w14:textId="77777777" w:rsidR="00D0362C" w:rsidRPr="00D0362C" w:rsidRDefault="00D0362C" w:rsidP="00D0362C">
      <w:pPr>
        <w:numPr>
          <w:ilvl w:val="0"/>
          <w:numId w:val="35"/>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Where you have a ‘sensitive interest’ you must notify the Monitoring Officer with the reasons why you believe it is a sensitive interest. If the Monitoring Officer agrees they will withhold the interest from the public register.</w:t>
      </w:r>
    </w:p>
    <w:p w14:paraId="1A6C5536"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90DA965"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Non-participation in case of disclosable pecuniary interest</w:t>
      </w:r>
    </w:p>
    <w:p w14:paraId="2C286B0C" w14:textId="77777777" w:rsidR="00D0362C" w:rsidRPr="00D0362C" w:rsidRDefault="00D0362C" w:rsidP="00D0362C">
      <w:pPr>
        <w:numPr>
          <w:ilvl w:val="0"/>
          <w:numId w:val="36"/>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Where a matter arises at a meeting which directly relates to one of your Disclosable Pecuniary Interests as set out in </w:t>
      </w:r>
      <w:r w:rsidRPr="00D0362C">
        <w:rPr>
          <w:rFonts w:ascii="inherit" w:eastAsia="Times New Roman" w:hAnsi="inherit" w:cs="Arial"/>
          <w:b/>
          <w:bCs/>
          <w:color w:val="737E86"/>
          <w:kern w:val="0"/>
          <w:sz w:val="23"/>
          <w:szCs w:val="23"/>
          <w:bdr w:val="none" w:sz="0" w:space="0" w:color="auto" w:frame="1"/>
          <w14:ligatures w14:val="none"/>
        </w:rPr>
        <w:t>Table 1</w:t>
      </w:r>
      <w:r w:rsidRPr="00D0362C">
        <w:rPr>
          <w:rFonts w:ascii="inherit" w:eastAsia="Times New Roman" w:hAnsi="inherit" w:cs="Arial"/>
          <w:color w:val="737E86"/>
          <w:kern w:val="0"/>
          <w:sz w:val="23"/>
          <w:szCs w:val="23"/>
          <w14:ligatures w14:val="none"/>
        </w:rPr>
        <w:t>, you must disclose the interest, not participate in any discussion or vote on the matter and must not remain in the room unless you have been granted a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259F7FA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72F110C4"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lastRenderedPageBreak/>
        <w:t xml:space="preserve">Disclosure of Other </w:t>
      </w:r>
      <w:proofErr w:type="spellStart"/>
      <w:r w:rsidRPr="00D0362C">
        <w:rPr>
          <w:rFonts w:ascii="inherit" w:hAnsi="inherit" w:cs="Arial"/>
          <w:b/>
          <w:bCs/>
          <w:color w:val="626262"/>
          <w:kern w:val="0"/>
          <w:sz w:val="23"/>
          <w:szCs w:val="23"/>
          <w:bdr w:val="none" w:sz="0" w:space="0" w:color="auto" w:frame="1"/>
          <w14:ligatures w14:val="none"/>
        </w:rPr>
        <w:t>Registerable</w:t>
      </w:r>
      <w:proofErr w:type="spellEnd"/>
      <w:r w:rsidRPr="00D0362C">
        <w:rPr>
          <w:rFonts w:ascii="inherit" w:hAnsi="inherit" w:cs="Arial"/>
          <w:b/>
          <w:bCs/>
          <w:color w:val="626262"/>
          <w:kern w:val="0"/>
          <w:sz w:val="23"/>
          <w:szCs w:val="23"/>
          <w:bdr w:val="none" w:sz="0" w:space="0" w:color="auto" w:frame="1"/>
          <w14:ligatures w14:val="none"/>
        </w:rPr>
        <w:t xml:space="preserve"> Interests</w:t>
      </w:r>
    </w:p>
    <w:p w14:paraId="251D2D0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6B547EAA" w14:textId="77777777" w:rsidR="00D0362C" w:rsidRPr="00D0362C" w:rsidRDefault="00D0362C" w:rsidP="00D0362C">
      <w:pPr>
        <w:numPr>
          <w:ilvl w:val="0"/>
          <w:numId w:val="37"/>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Where a matter arises at a meeting which </w:t>
      </w:r>
      <w:r w:rsidRPr="00D0362C">
        <w:rPr>
          <w:rFonts w:ascii="inherit" w:eastAsia="Times New Roman" w:hAnsi="inherit" w:cs="Arial"/>
          <w:b/>
          <w:bCs/>
          <w:i/>
          <w:iCs/>
          <w:color w:val="737E86"/>
          <w:kern w:val="0"/>
          <w:sz w:val="23"/>
          <w:szCs w:val="23"/>
          <w:bdr w:val="none" w:sz="0" w:space="0" w:color="auto" w:frame="1"/>
          <w14:ligatures w14:val="none"/>
        </w:rPr>
        <w:t>directly relates </w:t>
      </w:r>
      <w:r w:rsidRPr="00D0362C">
        <w:rPr>
          <w:rFonts w:ascii="inherit" w:eastAsia="Times New Roman" w:hAnsi="inherit" w:cs="Arial"/>
          <w:color w:val="737E86"/>
          <w:kern w:val="0"/>
          <w:sz w:val="23"/>
          <w:szCs w:val="23"/>
          <w14:ligatures w14:val="none"/>
        </w:rPr>
        <w:t xml:space="preserve">to the financial interest or wellbeing of one of your Other </w:t>
      </w:r>
      <w:proofErr w:type="spellStart"/>
      <w:r w:rsidRPr="00D0362C">
        <w:rPr>
          <w:rFonts w:ascii="inherit" w:eastAsia="Times New Roman" w:hAnsi="inherit" w:cs="Arial"/>
          <w:color w:val="737E86"/>
          <w:kern w:val="0"/>
          <w:sz w:val="23"/>
          <w:szCs w:val="23"/>
          <w14:ligatures w14:val="none"/>
        </w:rPr>
        <w:t>Registerable</w:t>
      </w:r>
      <w:proofErr w:type="spellEnd"/>
      <w:r w:rsidRPr="00D0362C">
        <w:rPr>
          <w:rFonts w:ascii="inherit" w:eastAsia="Times New Roman" w:hAnsi="inherit" w:cs="Arial"/>
          <w:color w:val="737E86"/>
          <w:kern w:val="0"/>
          <w:sz w:val="23"/>
          <w:szCs w:val="23"/>
          <w14:ligatures w14:val="none"/>
        </w:rPr>
        <w:t xml:space="preserve"> Interests (as set out in </w:t>
      </w:r>
      <w:r w:rsidRPr="00D0362C">
        <w:rPr>
          <w:rFonts w:ascii="inherit" w:eastAsia="Times New Roman" w:hAnsi="inherit" w:cs="Arial"/>
          <w:b/>
          <w:bCs/>
          <w:color w:val="737E86"/>
          <w:kern w:val="0"/>
          <w:sz w:val="23"/>
          <w:szCs w:val="23"/>
          <w:bdr w:val="none" w:sz="0" w:space="0" w:color="auto" w:frame="1"/>
          <w14:ligatures w14:val="none"/>
        </w:rPr>
        <w:t>Table 2</w:t>
      </w:r>
      <w:r w:rsidRPr="00D0362C">
        <w:rPr>
          <w:rFonts w:ascii="inherit" w:eastAsia="Times New Roman" w:hAnsi="inherit" w:cs="Arial"/>
          <w:color w:val="737E86"/>
          <w:kern w:val="0"/>
          <w:sz w:val="23"/>
          <w:szCs w:val="23"/>
          <w14:ligatures w14:val="none"/>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w:t>
      </w:r>
    </w:p>
    <w:p w14:paraId="238C30E7"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543CCC08"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xml:space="preserve">Disclosure of </w:t>
      </w:r>
      <w:proofErr w:type="spellStart"/>
      <w:r w:rsidRPr="00D0362C">
        <w:rPr>
          <w:rFonts w:ascii="inherit" w:hAnsi="inherit" w:cs="Arial"/>
          <w:b/>
          <w:bCs/>
          <w:color w:val="626262"/>
          <w:kern w:val="0"/>
          <w:sz w:val="23"/>
          <w:szCs w:val="23"/>
          <w:bdr w:val="none" w:sz="0" w:space="0" w:color="auto" w:frame="1"/>
          <w14:ligatures w14:val="none"/>
        </w:rPr>
        <w:t>Non-Registerable</w:t>
      </w:r>
      <w:proofErr w:type="spellEnd"/>
      <w:r w:rsidRPr="00D0362C">
        <w:rPr>
          <w:rFonts w:ascii="inherit" w:hAnsi="inherit" w:cs="Arial"/>
          <w:b/>
          <w:bCs/>
          <w:color w:val="626262"/>
          <w:kern w:val="0"/>
          <w:sz w:val="23"/>
          <w:szCs w:val="23"/>
          <w:bdr w:val="none" w:sz="0" w:space="0" w:color="auto" w:frame="1"/>
          <w14:ligatures w14:val="none"/>
        </w:rPr>
        <w:t xml:space="preserve"> Interests</w:t>
      </w:r>
    </w:p>
    <w:p w14:paraId="3B6C3F00"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42B9B2A6" w14:textId="77777777" w:rsidR="00D0362C" w:rsidRPr="00D0362C" w:rsidRDefault="00D0362C" w:rsidP="00D0362C">
      <w:pPr>
        <w:numPr>
          <w:ilvl w:val="0"/>
          <w:numId w:val="38"/>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Where a matter arises at a meeting which </w:t>
      </w:r>
      <w:r w:rsidRPr="00D0362C">
        <w:rPr>
          <w:rFonts w:ascii="inherit" w:eastAsia="Times New Roman" w:hAnsi="inherit" w:cs="Arial"/>
          <w:b/>
          <w:bCs/>
          <w:i/>
          <w:iCs/>
          <w:color w:val="737E86"/>
          <w:kern w:val="0"/>
          <w:sz w:val="23"/>
          <w:szCs w:val="23"/>
          <w:bdr w:val="none" w:sz="0" w:space="0" w:color="auto" w:frame="1"/>
          <w14:ligatures w14:val="none"/>
        </w:rPr>
        <w:t>directly relates </w:t>
      </w:r>
      <w:r w:rsidRPr="00D0362C">
        <w:rPr>
          <w:rFonts w:ascii="inherit" w:eastAsia="Times New Roman" w:hAnsi="inherit" w:cs="Arial"/>
          <w:color w:val="737E86"/>
          <w:kern w:val="0"/>
          <w:sz w:val="23"/>
          <w:szCs w:val="23"/>
          <w14:ligatures w14:val="none"/>
        </w:rPr>
        <w:t>to your financial interest or well-being (and is not a Disclosable Pecuniary Interest set out in Table 1) or a financial interest or well-being of a relative or close associate, you must disclose the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14:paraId="6907675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5C154B8D" w14:textId="77777777" w:rsidR="00D0362C" w:rsidRPr="00D0362C" w:rsidRDefault="00D0362C" w:rsidP="00D0362C">
      <w:pPr>
        <w:numPr>
          <w:ilvl w:val="0"/>
          <w:numId w:val="39"/>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Where a matter arises at a meeting which </w:t>
      </w:r>
      <w:r w:rsidRPr="00D0362C">
        <w:rPr>
          <w:rFonts w:ascii="inherit" w:eastAsia="Times New Roman" w:hAnsi="inherit" w:cs="Arial"/>
          <w:b/>
          <w:bCs/>
          <w:i/>
          <w:iCs/>
          <w:color w:val="737E86"/>
          <w:kern w:val="0"/>
          <w:sz w:val="23"/>
          <w:szCs w:val="23"/>
          <w:bdr w:val="none" w:sz="0" w:space="0" w:color="auto" w:frame="1"/>
          <w14:ligatures w14:val="none"/>
        </w:rPr>
        <w:t>affects </w:t>
      </w:r>
      <w:r w:rsidRPr="00D0362C">
        <w:rPr>
          <w:rFonts w:ascii="inherit" w:eastAsia="Times New Roman" w:hAnsi="inherit" w:cs="Arial"/>
          <w:color w:val="737E86"/>
          <w:kern w:val="0"/>
          <w:sz w:val="23"/>
          <w:szCs w:val="23"/>
          <w14:ligatures w14:val="none"/>
        </w:rPr>
        <w:t>–</w:t>
      </w:r>
    </w:p>
    <w:p w14:paraId="38004839" w14:textId="77777777" w:rsidR="00D0362C" w:rsidRPr="00D0362C" w:rsidRDefault="00D0362C" w:rsidP="00D0362C">
      <w:pPr>
        <w:numPr>
          <w:ilvl w:val="1"/>
          <w:numId w:val="39"/>
        </w:numPr>
        <w:spacing w:after="150"/>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your own financial interest or well-being;</w:t>
      </w:r>
    </w:p>
    <w:p w14:paraId="7DDF910A" w14:textId="77777777" w:rsidR="00D0362C" w:rsidRPr="00D0362C" w:rsidRDefault="00D0362C" w:rsidP="00D0362C">
      <w:pPr>
        <w:numPr>
          <w:ilvl w:val="1"/>
          <w:numId w:val="39"/>
        </w:numPr>
        <w:spacing w:after="150"/>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a financial interest or well-being of a relative or close associate; or</w:t>
      </w:r>
    </w:p>
    <w:p w14:paraId="04CC20C7" w14:textId="77777777" w:rsidR="00D0362C" w:rsidRPr="00D0362C" w:rsidRDefault="00D0362C" w:rsidP="00D0362C">
      <w:pPr>
        <w:numPr>
          <w:ilvl w:val="1"/>
          <w:numId w:val="39"/>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a financial interest or wellbeing of a body included under Other Registrable Interests as set out in </w:t>
      </w:r>
      <w:r w:rsidRPr="00D0362C">
        <w:rPr>
          <w:rFonts w:ascii="inherit" w:eastAsia="Times New Roman" w:hAnsi="inherit" w:cs="Arial"/>
          <w:b/>
          <w:bCs/>
          <w:color w:val="737E86"/>
          <w:kern w:val="0"/>
          <w:sz w:val="23"/>
          <w:szCs w:val="23"/>
          <w:bdr w:val="none" w:sz="0" w:space="0" w:color="auto" w:frame="1"/>
          <w14:ligatures w14:val="none"/>
        </w:rPr>
        <w:t>Table 2 </w:t>
      </w:r>
    </w:p>
    <w:p w14:paraId="2612143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 must disclose the interest. In order to determine whether you can remain in the meeting after disclosing your interest the following test should be applied.</w:t>
      </w:r>
    </w:p>
    <w:p w14:paraId="1E9F268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5A94DB22" w14:textId="77777777" w:rsidR="00D0362C" w:rsidRPr="00D0362C" w:rsidRDefault="00D0362C" w:rsidP="00D0362C">
      <w:pPr>
        <w:numPr>
          <w:ilvl w:val="0"/>
          <w:numId w:val="40"/>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Where a matter (referred to in paragraph 8 above</w:t>
      </w:r>
      <w:r w:rsidRPr="00D0362C">
        <w:rPr>
          <w:rFonts w:ascii="inherit" w:eastAsia="Times New Roman" w:hAnsi="inherit" w:cs="Arial"/>
          <w:i/>
          <w:iCs/>
          <w:color w:val="737E86"/>
          <w:kern w:val="0"/>
          <w:sz w:val="23"/>
          <w:szCs w:val="23"/>
          <w:bdr w:val="none" w:sz="0" w:space="0" w:color="auto" w:frame="1"/>
          <w14:ligatures w14:val="none"/>
        </w:rPr>
        <w:t>) </w:t>
      </w:r>
      <w:r w:rsidRPr="00D0362C">
        <w:rPr>
          <w:rFonts w:ascii="inherit" w:eastAsia="Times New Roman" w:hAnsi="inherit" w:cs="Arial"/>
          <w:b/>
          <w:bCs/>
          <w:i/>
          <w:iCs/>
          <w:color w:val="737E86"/>
          <w:kern w:val="0"/>
          <w:sz w:val="23"/>
          <w:szCs w:val="23"/>
          <w:bdr w:val="none" w:sz="0" w:space="0" w:color="auto" w:frame="1"/>
          <w14:ligatures w14:val="none"/>
        </w:rPr>
        <w:t>affects </w:t>
      </w:r>
      <w:r w:rsidRPr="00D0362C">
        <w:rPr>
          <w:rFonts w:ascii="inherit" w:eastAsia="Times New Roman" w:hAnsi="inherit" w:cs="Arial"/>
          <w:color w:val="737E86"/>
          <w:kern w:val="0"/>
          <w:sz w:val="23"/>
          <w:szCs w:val="23"/>
          <w14:ligatures w14:val="none"/>
        </w:rPr>
        <w:t>the financial interest or well-being:</w:t>
      </w:r>
    </w:p>
    <w:p w14:paraId="1BA79101" w14:textId="77777777" w:rsidR="00D0362C" w:rsidRPr="00D0362C" w:rsidRDefault="00D0362C" w:rsidP="00D0362C">
      <w:pPr>
        <w:numPr>
          <w:ilvl w:val="1"/>
          <w:numId w:val="40"/>
        </w:numPr>
        <w:spacing w:after="150"/>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to a greater extent than it affects the financial interests of the majority of inhabitants of the parish affected by the decision and;</w:t>
      </w:r>
    </w:p>
    <w:p w14:paraId="06728B30" w14:textId="77777777" w:rsidR="00D0362C" w:rsidRPr="00D0362C" w:rsidRDefault="00D0362C" w:rsidP="00D0362C">
      <w:pPr>
        <w:numPr>
          <w:ilvl w:val="1"/>
          <w:numId w:val="40"/>
        </w:numPr>
        <w:ind w:left="234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a reasonable member of the public knowing all the facts would believe that it would affect your view of the wider public interest</w:t>
      </w:r>
    </w:p>
    <w:p w14:paraId="73527046"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You may speak on the matter only if members of the public are also allowed to speak at the meeting. Otherwise you must not take part in any discussion or vote on the matter and must not remain in the room unless you have been granted a dispensation.</w:t>
      </w:r>
    </w:p>
    <w:p w14:paraId="3CAA2457"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If it is a ‘sensitive interest’, you do not have to disclose the nature of the interest.</w:t>
      </w:r>
    </w:p>
    <w:p w14:paraId="664101A2"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66E8907F"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xml:space="preserve">In the event that your </w:t>
      </w:r>
      <w:proofErr w:type="spellStart"/>
      <w:r w:rsidRPr="00D0362C">
        <w:rPr>
          <w:rFonts w:ascii="Arial" w:hAnsi="Arial" w:cs="Arial"/>
          <w:color w:val="626262"/>
          <w:kern w:val="0"/>
          <w:sz w:val="23"/>
          <w:szCs w:val="23"/>
          <w14:ligatures w14:val="none"/>
        </w:rPr>
        <w:t>non-registerable</w:t>
      </w:r>
      <w:proofErr w:type="spellEnd"/>
      <w:r w:rsidRPr="00D0362C">
        <w:rPr>
          <w:rFonts w:ascii="Arial" w:hAnsi="Arial" w:cs="Arial"/>
          <w:color w:val="626262"/>
          <w:kern w:val="0"/>
          <w:sz w:val="23"/>
          <w:szCs w:val="23"/>
          <w14:ligatures w14:val="none"/>
        </w:rPr>
        <w:t xml:space="preserve"> interest relates to –</w:t>
      </w:r>
    </w:p>
    <w:p w14:paraId="02FC4084"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2243BC6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lastRenderedPageBreak/>
        <w:t>(1) an unpaid directorship on a company owned by your authority or</w:t>
      </w:r>
    </w:p>
    <w:p w14:paraId="1B9F9AF5"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(2) another local authority of which you are a member,</w:t>
      </w:r>
    </w:p>
    <w:p w14:paraId="550863D2"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3DEA5FAF"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subject to your declaring that interest, you are able to take part in any discussion and vote on the</w:t>
      </w:r>
    </w:p>
    <w:p w14:paraId="636581BB"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matter.</w:t>
      </w:r>
    </w:p>
    <w:p w14:paraId="482ED5E0"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7CFBE47"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07C383B6"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Table 1: Disclosable Pecuniary Interests</w:t>
      </w:r>
    </w:p>
    <w:p w14:paraId="72A08F64"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This table sets out the explanation of Disclosable Pecuniary Interests as set out in the </w:t>
      </w:r>
      <w:hyperlink r:id="rId7" w:history="1">
        <w:r w:rsidRPr="00D0362C">
          <w:rPr>
            <w:rFonts w:ascii="inherit" w:hAnsi="inherit" w:cs="Arial"/>
            <w:color w:val="2991D6"/>
            <w:kern w:val="0"/>
            <w:sz w:val="23"/>
            <w:szCs w:val="23"/>
            <w:bdr w:val="none" w:sz="0" w:space="0" w:color="auto" w:frame="1"/>
            <w14:ligatures w14:val="none"/>
          </w:rPr>
          <w:t>Relevant Authorities (Disclosable Pecuniary Interests) Regulations 2012</w:t>
        </w:r>
      </w:hyperlink>
      <w:hyperlink r:id="rId8" w:history="1">
        <w:r w:rsidRPr="00D0362C">
          <w:rPr>
            <w:rFonts w:ascii="inherit" w:hAnsi="inherit" w:cs="Arial"/>
            <w:color w:val="2991D6"/>
            <w:kern w:val="0"/>
            <w:sz w:val="23"/>
            <w:szCs w:val="23"/>
            <w:bdr w:val="none" w:sz="0" w:space="0" w:color="auto" w:frame="1"/>
            <w14:ligatures w14:val="none"/>
          </w:rPr>
          <w:t>.</w:t>
        </w:r>
      </w:hyperlink>
    </w:p>
    <w:p w14:paraId="14A9EAF6"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tbl>
      <w:tblPr>
        <w:tblW w:w="13230" w:type="dxa"/>
        <w:tblCellMar>
          <w:left w:w="0" w:type="dxa"/>
          <w:right w:w="0" w:type="dxa"/>
        </w:tblCellMar>
        <w:tblLook w:val="04A0" w:firstRow="1" w:lastRow="0" w:firstColumn="1" w:lastColumn="0" w:noHBand="0" w:noVBand="1"/>
      </w:tblPr>
      <w:tblGrid>
        <w:gridCol w:w="6604"/>
        <w:gridCol w:w="6626"/>
      </w:tblGrid>
      <w:tr w:rsidR="00D0362C" w:rsidRPr="00D0362C" w14:paraId="048A0CE4" w14:textId="77777777">
        <w:tc>
          <w:tcPr>
            <w:tcW w:w="4485" w:type="dxa"/>
            <w:tcMar>
              <w:top w:w="150" w:type="dxa"/>
              <w:left w:w="150" w:type="dxa"/>
              <w:bottom w:w="150" w:type="dxa"/>
              <w:right w:w="150" w:type="dxa"/>
            </w:tcMar>
            <w:vAlign w:val="center"/>
            <w:hideMark/>
          </w:tcPr>
          <w:p w14:paraId="55A7ADF7"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Subject</w:t>
            </w:r>
          </w:p>
        </w:tc>
        <w:tc>
          <w:tcPr>
            <w:tcW w:w="4500" w:type="dxa"/>
            <w:tcMar>
              <w:top w:w="150" w:type="dxa"/>
              <w:left w:w="150" w:type="dxa"/>
              <w:bottom w:w="150" w:type="dxa"/>
              <w:right w:w="150" w:type="dxa"/>
            </w:tcMar>
            <w:vAlign w:val="center"/>
            <w:hideMark/>
          </w:tcPr>
          <w:p w14:paraId="1CC9CB54"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Description</w:t>
            </w:r>
          </w:p>
        </w:tc>
      </w:tr>
      <w:tr w:rsidR="00D0362C" w:rsidRPr="00D0362C" w14:paraId="40C0231B" w14:textId="77777777">
        <w:tc>
          <w:tcPr>
            <w:tcW w:w="4485" w:type="dxa"/>
            <w:tcMar>
              <w:top w:w="150" w:type="dxa"/>
              <w:left w:w="150" w:type="dxa"/>
              <w:bottom w:w="150" w:type="dxa"/>
              <w:right w:w="150" w:type="dxa"/>
            </w:tcMar>
            <w:vAlign w:val="center"/>
            <w:hideMark/>
          </w:tcPr>
          <w:p w14:paraId="3F1D4339"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Employment, office, trade, profession or vocation</w:t>
            </w:r>
          </w:p>
        </w:tc>
        <w:tc>
          <w:tcPr>
            <w:tcW w:w="4500" w:type="dxa"/>
            <w:tcMar>
              <w:top w:w="150" w:type="dxa"/>
              <w:left w:w="150" w:type="dxa"/>
              <w:bottom w:w="150" w:type="dxa"/>
              <w:right w:w="150" w:type="dxa"/>
            </w:tcMar>
            <w:vAlign w:val="center"/>
            <w:hideMark/>
          </w:tcPr>
          <w:p w14:paraId="60A8A49E"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Any employment, office, trade, profession or vocation carried on for profit or gain.</w:t>
            </w:r>
          </w:p>
        </w:tc>
      </w:tr>
      <w:tr w:rsidR="00D0362C" w:rsidRPr="00D0362C" w14:paraId="3E386C3E" w14:textId="77777777">
        <w:tc>
          <w:tcPr>
            <w:tcW w:w="4485" w:type="dxa"/>
            <w:tcMar>
              <w:top w:w="150" w:type="dxa"/>
              <w:left w:w="150" w:type="dxa"/>
              <w:bottom w:w="150" w:type="dxa"/>
              <w:right w:w="150" w:type="dxa"/>
            </w:tcMar>
            <w:vAlign w:val="center"/>
            <w:hideMark/>
          </w:tcPr>
          <w:p w14:paraId="260F9741"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Sponsorship</w:t>
            </w:r>
          </w:p>
        </w:tc>
        <w:tc>
          <w:tcPr>
            <w:tcW w:w="4500" w:type="dxa"/>
            <w:tcMar>
              <w:top w:w="150" w:type="dxa"/>
              <w:left w:w="150" w:type="dxa"/>
              <w:bottom w:w="150" w:type="dxa"/>
              <w:right w:w="150" w:type="dxa"/>
            </w:tcMar>
            <w:vAlign w:val="center"/>
            <w:hideMark/>
          </w:tcPr>
          <w:p w14:paraId="3F2A674A"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Any payment or provision of any other financial benefit (other than from the council) made to the councillor during the previous 12-month period for expenses incurred by him/her in carrying out his/her duties as a councillor, or towards his/her election expenses.</w:t>
            </w:r>
          </w:p>
          <w:p w14:paraId="58C95115" w14:textId="77777777" w:rsidR="00D0362C" w:rsidRPr="00D0362C" w:rsidRDefault="00D0362C" w:rsidP="00D0362C">
            <w:pPr>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This includes any payment or financial benefit from a trade union within the meaning of the Trade Union and Labour Relations (Consolidation) Act 1992.</w:t>
            </w:r>
          </w:p>
        </w:tc>
      </w:tr>
      <w:tr w:rsidR="00D0362C" w:rsidRPr="00D0362C" w14:paraId="1F082957" w14:textId="77777777">
        <w:tc>
          <w:tcPr>
            <w:tcW w:w="4485" w:type="dxa"/>
            <w:tcMar>
              <w:top w:w="150" w:type="dxa"/>
              <w:left w:w="150" w:type="dxa"/>
              <w:bottom w:w="150" w:type="dxa"/>
              <w:right w:w="150" w:type="dxa"/>
            </w:tcMar>
            <w:vAlign w:val="center"/>
            <w:hideMark/>
          </w:tcPr>
          <w:p w14:paraId="159D69A8"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Contracts</w:t>
            </w:r>
          </w:p>
        </w:tc>
        <w:tc>
          <w:tcPr>
            <w:tcW w:w="4500" w:type="dxa"/>
            <w:tcMar>
              <w:top w:w="150" w:type="dxa"/>
              <w:left w:w="150" w:type="dxa"/>
              <w:bottom w:w="150" w:type="dxa"/>
              <w:right w:w="150" w:type="dxa"/>
            </w:tcMar>
            <w:vAlign w:val="center"/>
            <w:hideMark/>
          </w:tcPr>
          <w:p w14:paraId="52EB116B"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Any contract made between the councillor or his/her spouse or civil partner or the person with whom the</w:t>
            </w:r>
          </w:p>
        </w:tc>
      </w:tr>
    </w:tbl>
    <w:p w14:paraId="17269E90"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tbl>
      <w:tblPr>
        <w:tblW w:w="13230" w:type="dxa"/>
        <w:tblCellMar>
          <w:left w:w="0" w:type="dxa"/>
          <w:right w:w="0" w:type="dxa"/>
        </w:tblCellMar>
        <w:tblLook w:val="04A0" w:firstRow="1" w:lastRow="0" w:firstColumn="1" w:lastColumn="0" w:noHBand="0" w:noVBand="1"/>
      </w:tblPr>
      <w:tblGrid>
        <w:gridCol w:w="6604"/>
        <w:gridCol w:w="6626"/>
      </w:tblGrid>
      <w:tr w:rsidR="00D0362C" w:rsidRPr="00D0362C" w14:paraId="2A63A50A" w14:textId="77777777">
        <w:tc>
          <w:tcPr>
            <w:tcW w:w="4485" w:type="dxa"/>
            <w:tcMar>
              <w:top w:w="150" w:type="dxa"/>
              <w:left w:w="150" w:type="dxa"/>
              <w:bottom w:w="150" w:type="dxa"/>
              <w:right w:w="150" w:type="dxa"/>
            </w:tcMar>
            <w:vAlign w:val="center"/>
            <w:hideMark/>
          </w:tcPr>
          <w:p w14:paraId="3F9DB761" w14:textId="77777777" w:rsidR="00D0362C" w:rsidRPr="00D0362C" w:rsidRDefault="00D0362C" w:rsidP="00D0362C">
            <w:pPr>
              <w:rPr>
                <w:rFonts w:ascii="Arial" w:hAnsi="Arial" w:cs="Arial"/>
                <w:color w:val="626262"/>
                <w:kern w:val="0"/>
                <w:sz w:val="23"/>
                <w:szCs w:val="23"/>
                <w14:ligatures w14:val="none"/>
              </w:rPr>
            </w:pPr>
          </w:p>
        </w:tc>
        <w:tc>
          <w:tcPr>
            <w:tcW w:w="4500" w:type="dxa"/>
            <w:tcMar>
              <w:top w:w="150" w:type="dxa"/>
              <w:left w:w="150" w:type="dxa"/>
              <w:bottom w:w="150" w:type="dxa"/>
              <w:right w:w="150" w:type="dxa"/>
            </w:tcMar>
            <w:vAlign w:val="center"/>
            <w:hideMark/>
          </w:tcPr>
          <w:p w14:paraId="2090DF81"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councillor is living as if they were spouses/civil partners (or a firm in which such person is a partner, or an incorporated body of which such person is a director* or a body that such person has a beneficial interest in the securities of*) and the council</w:t>
            </w:r>
          </w:p>
          <w:p w14:paraId="70DB147A"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w:t>
            </w:r>
          </w:p>
          <w:p w14:paraId="1FAD8A80"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(a)    under which goods or services are to be provided or works are to be executed; and</w:t>
            </w:r>
          </w:p>
          <w:p w14:paraId="5FA725D7" w14:textId="77777777" w:rsidR="00D0362C" w:rsidRPr="00D0362C" w:rsidRDefault="00D0362C" w:rsidP="00D0362C">
            <w:pPr>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(b)    which has not been fully discharged.</w:t>
            </w:r>
          </w:p>
        </w:tc>
      </w:tr>
      <w:tr w:rsidR="00D0362C" w:rsidRPr="00D0362C" w14:paraId="4FE2DCFA" w14:textId="77777777">
        <w:tc>
          <w:tcPr>
            <w:tcW w:w="4485" w:type="dxa"/>
            <w:tcMar>
              <w:top w:w="150" w:type="dxa"/>
              <w:left w:w="150" w:type="dxa"/>
              <w:bottom w:w="150" w:type="dxa"/>
              <w:right w:w="150" w:type="dxa"/>
            </w:tcMar>
            <w:vAlign w:val="center"/>
            <w:hideMark/>
          </w:tcPr>
          <w:p w14:paraId="4BBF34BE"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Land and Property</w:t>
            </w:r>
          </w:p>
        </w:tc>
        <w:tc>
          <w:tcPr>
            <w:tcW w:w="4500" w:type="dxa"/>
            <w:tcMar>
              <w:top w:w="150" w:type="dxa"/>
              <w:left w:w="150" w:type="dxa"/>
              <w:bottom w:w="150" w:type="dxa"/>
              <w:right w:w="150" w:type="dxa"/>
            </w:tcMar>
            <w:vAlign w:val="center"/>
            <w:hideMark/>
          </w:tcPr>
          <w:p w14:paraId="01573B23"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Any beneficial interest in land which is within the area of the council.</w:t>
            </w:r>
          </w:p>
          <w:p w14:paraId="0A846697"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lastRenderedPageBreak/>
              <w:t> </w:t>
            </w:r>
          </w:p>
          <w:p w14:paraId="14605D2A" w14:textId="77777777" w:rsidR="00D0362C" w:rsidRPr="00D0362C" w:rsidRDefault="00D0362C" w:rsidP="00D0362C">
            <w:pPr>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D0362C" w:rsidRPr="00D0362C" w14:paraId="689E43B1" w14:textId="77777777">
        <w:tc>
          <w:tcPr>
            <w:tcW w:w="4485" w:type="dxa"/>
            <w:tcMar>
              <w:top w:w="150" w:type="dxa"/>
              <w:left w:w="150" w:type="dxa"/>
              <w:bottom w:w="150" w:type="dxa"/>
              <w:right w:w="150" w:type="dxa"/>
            </w:tcMar>
            <w:vAlign w:val="center"/>
            <w:hideMark/>
          </w:tcPr>
          <w:p w14:paraId="4D44344E"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lastRenderedPageBreak/>
              <w:t>Licenses</w:t>
            </w:r>
          </w:p>
        </w:tc>
        <w:tc>
          <w:tcPr>
            <w:tcW w:w="4500" w:type="dxa"/>
            <w:tcMar>
              <w:top w:w="150" w:type="dxa"/>
              <w:left w:w="150" w:type="dxa"/>
              <w:bottom w:w="150" w:type="dxa"/>
              <w:right w:w="150" w:type="dxa"/>
            </w:tcMar>
            <w:vAlign w:val="center"/>
            <w:hideMark/>
          </w:tcPr>
          <w:p w14:paraId="4C976F86"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Any licence (alone or jointly with others) to occupy land in the area of the council for a month or longer</w:t>
            </w:r>
          </w:p>
        </w:tc>
      </w:tr>
      <w:tr w:rsidR="00D0362C" w:rsidRPr="00D0362C" w14:paraId="70F7DD6B" w14:textId="77777777">
        <w:tc>
          <w:tcPr>
            <w:tcW w:w="4485" w:type="dxa"/>
            <w:tcMar>
              <w:top w:w="150" w:type="dxa"/>
              <w:left w:w="150" w:type="dxa"/>
              <w:bottom w:w="150" w:type="dxa"/>
              <w:right w:w="150" w:type="dxa"/>
            </w:tcMar>
            <w:vAlign w:val="center"/>
            <w:hideMark/>
          </w:tcPr>
          <w:p w14:paraId="1A97B93E"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Corporate tenancies</w:t>
            </w:r>
          </w:p>
        </w:tc>
        <w:tc>
          <w:tcPr>
            <w:tcW w:w="4500" w:type="dxa"/>
            <w:tcMar>
              <w:top w:w="150" w:type="dxa"/>
              <w:left w:w="150" w:type="dxa"/>
              <w:bottom w:w="150" w:type="dxa"/>
              <w:right w:w="150" w:type="dxa"/>
            </w:tcMar>
            <w:vAlign w:val="center"/>
            <w:hideMark/>
          </w:tcPr>
          <w:p w14:paraId="49AA2E21"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Any tenancy where (to the councillor’s knowledge)—</w:t>
            </w:r>
          </w:p>
          <w:p w14:paraId="20B88115"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(a)    the landlord is the council; and</w:t>
            </w:r>
          </w:p>
          <w:p w14:paraId="613CB4FB" w14:textId="77777777" w:rsidR="00D0362C" w:rsidRPr="00D0362C" w:rsidRDefault="00D0362C" w:rsidP="00D0362C">
            <w:pPr>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(b)    the tenant is a body that the councillor, or his/her spouse or civil partner or the person with whom the councillor is living as if they were spouses/ civil partners is a partner of or a director* of or has a beneficial interest in the securities* of.</w:t>
            </w:r>
          </w:p>
        </w:tc>
      </w:tr>
      <w:tr w:rsidR="00D0362C" w:rsidRPr="00D0362C" w14:paraId="4DD18FA2" w14:textId="77777777">
        <w:tc>
          <w:tcPr>
            <w:tcW w:w="4485" w:type="dxa"/>
            <w:tcMar>
              <w:top w:w="150" w:type="dxa"/>
              <w:left w:w="150" w:type="dxa"/>
              <w:bottom w:w="150" w:type="dxa"/>
              <w:right w:w="150" w:type="dxa"/>
            </w:tcMar>
            <w:vAlign w:val="center"/>
            <w:hideMark/>
          </w:tcPr>
          <w:p w14:paraId="6FF642B6"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b/>
                <w:bCs/>
                <w:color w:val="626262"/>
                <w:kern w:val="0"/>
                <w:sz w:val="23"/>
                <w:szCs w:val="23"/>
                <w:bdr w:val="none" w:sz="0" w:space="0" w:color="auto" w:frame="1"/>
                <w14:ligatures w14:val="none"/>
              </w:rPr>
              <w:t>Securities</w:t>
            </w:r>
          </w:p>
        </w:tc>
        <w:tc>
          <w:tcPr>
            <w:tcW w:w="4500" w:type="dxa"/>
            <w:tcMar>
              <w:top w:w="150" w:type="dxa"/>
              <w:left w:w="150" w:type="dxa"/>
              <w:bottom w:w="150" w:type="dxa"/>
              <w:right w:w="150" w:type="dxa"/>
            </w:tcMar>
            <w:vAlign w:val="center"/>
            <w:hideMark/>
          </w:tcPr>
          <w:p w14:paraId="556A2F16"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Any beneficial interest in securities* of a body where—</w:t>
            </w:r>
          </w:p>
          <w:p w14:paraId="659D3947"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(a)    that body (to the councillor’s knowledge) has a place of business or land in the area of the council; and</w:t>
            </w:r>
          </w:p>
          <w:p w14:paraId="5BAB5446"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(b)    either—</w:t>
            </w:r>
          </w:p>
          <w:p w14:paraId="56CCE874"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(i)    ) the total nominal value of the securities* exceeds £25,000 or one hundredth of the total issued share capital of that body; or</w:t>
            </w:r>
          </w:p>
          <w:p w14:paraId="0DFEA0FB" w14:textId="77777777" w:rsidR="00D0362C" w:rsidRPr="00D0362C" w:rsidRDefault="00D0362C" w:rsidP="00D0362C">
            <w:pPr>
              <w:spacing w:after="225"/>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(ii)    if the share capital of that body is of more than one class, the total nominal value of the shares of any one class in which the councillor, or his/ her spouse or</w:t>
            </w:r>
          </w:p>
          <w:p w14:paraId="7C7273CE" w14:textId="77777777" w:rsidR="00D0362C" w:rsidRPr="00D0362C" w:rsidRDefault="00D0362C" w:rsidP="00D0362C">
            <w:pPr>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civil partner or the person with whom the councillor is living as if they were</w:t>
            </w:r>
          </w:p>
        </w:tc>
      </w:tr>
    </w:tbl>
    <w:p w14:paraId="7B8025F8"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tbl>
      <w:tblPr>
        <w:tblW w:w="13230" w:type="dxa"/>
        <w:tblCellMar>
          <w:left w:w="0" w:type="dxa"/>
          <w:right w:w="0" w:type="dxa"/>
        </w:tblCellMar>
        <w:tblLook w:val="04A0" w:firstRow="1" w:lastRow="0" w:firstColumn="1" w:lastColumn="0" w:noHBand="0" w:noVBand="1"/>
      </w:tblPr>
      <w:tblGrid>
        <w:gridCol w:w="6615"/>
        <w:gridCol w:w="6615"/>
      </w:tblGrid>
      <w:tr w:rsidR="00D0362C" w:rsidRPr="00D0362C" w14:paraId="33C0BF1C" w14:textId="77777777">
        <w:tc>
          <w:tcPr>
            <w:tcW w:w="4500" w:type="dxa"/>
            <w:tcMar>
              <w:top w:w="150" w:type="dxa"/>
              <w:left w:w="150" w:type="dxa"/>
              <w:bottom w:w="150" w:type="dxa"/>
              <w:right w:w="150" w:type="dxa"/>
            </w:tcMar>
            <w:vAlign w:val="center"/>
            <w:hideMark/>
          </w:tcPr>
          <w:p w14:paraId="7E3D9F6A" w14:textId="77777777" w:rsidR="00D0362C" w:rsidRPr="00D0362C" w:rsidRDefault="00D0362C" w:rsidP="00D0362C">
            <w:pPr>
              <w:rPr>
                <w:rFonts w:ascii="Arial" w:hAnsi="Arial" w:cs="Arial"/>
                <w:color w:val="626262"/>
                <w:kern w:val="0"/>
                <w:sz w:val="23"/>
                <w:szCs w:val="23"/>
                <w14:ligatures w14:val="none"/>
              </w:rPr>
            </w:pPr>
          </w:p>
        </w:tc>
        <w:tc>
          <w:tcPr>
            <w:tcW w:w="4500" w:type="dxa"/>
            <w:tcMar>
              <w:top w:w="150" w:type="dxa"/>
              <w:left w:w="150" w:type="dxa"/>
              <w:bottom w:w="150" w:type="dxa"/>
              <w:right w:w="150" w:type="dxa"/>
            </w:tcMar>
            <w:vAlign w:val="center"/>
            <w:hideMark/>
          </w:tcPr>
          <w:p w14:paraId="1D199D2C" w14:textId="77777777" w:rsidR="00D0362C" w:rsidRPr="00D0362C" w:rsidRDefault="00D0362C" w:rsidP="00D0362C">
            <w:pPr>
              <w:jc w:val="center"/>
              <w:rPr>
                <w:rFonts w:ascii="inherit" w:eastAsia="Times New Roman" w:hAnsi="inherit" w:cs="Arial"/>
                <w:color w:val="626262"/>
                <w:kern w:val="0"/>
                <w:sz w:val="23"/>
                <w:szCs w:val="23"/>
                <w14:ligatures w14:val="none"/>
              </w:rPr>
            </w:pPr>
            <w:r w:rsidRPr="00D0362C">
              <w:rPr>
                <w:rFonts w:ascii="inherit" w:eastAsia="Times New Roman" w:hAnsi="inherit" w:cs="Arial"/>
                <w:color w:val="626262"/>
                <w:kern w:val="0"/>
                <w:sz w:val="23"/>
                <w:szCs w:val="23"/>
                <w14:ligatures w14:val="none"/>
              </w:rPr>
              <w:t>spouses/civil partners have a beneficial</w:t>
            </w:r>
          </w:p>
          <w:p w14:paraId="7AAF579B" w14:textId="77777777" w:rsidR="00D0362C" w:rsidRPr="00D0362C" w:rsidRDefault="00D0362C" w:rsidP="00D0362C">
            <w:pPr>
              <w:jc w:val="center"/>
              <w:textAlignment w:val="baseline"/>
              <w:rPr>
                <w:rFonts w:ascii="inherit" w:hAnsi="inherit" w:cs="Arial"/>
                <w:color w:val="626262"/>
                <w:kern w:val="0"/>
                <w:sz w:val="23"/>
                <w:szCs w:val="23"/>
                <w14:ligatures w14:val="none"/>
              </w:rPr>
            </w:pPr>
            <w:r w:rsidRPr="00D0362C">
              <w:rPr>
                <w:rFonts w:ascii="inherit" w:hAnsi="inherit" w:cs="Arial"/>
                <w:color w:val="626262"/>
                <w:kern w:val="0"/>
                <w:sz w:val="23"/>
                <w:szCs w:val="23"/>
                <w14:ligatures w14:val="none"/>
              </w:rPr>
              <w:t>interest exceeds one hundredth of the total issued share capital of that class.</w:t>
            </w:r>
          </w:p>
        </w:tc>
      </w:tr>
    </w:tbl>
    <w:p w14:paraId="04705AEF"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655D3A6B"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4971288" w14:textId="77777777" w:rsidR="00D0362C" w:rsidRPr="00D0362C" w:rsidRDefault="00D0362C" w:rsidP="00D0362C">
      <w:pPr>
        <w:numPr>
          <w:ilvl w:val="0"/>
          <w:numId w:val="41"/>
        </w:numPr>
        <w:spacing w:after="150"/>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‘director’ includes a member of the committee of management of an industrial and provident</w:t>
      </w:r>
    </w:p>
    <w:p w14:paraId="72AEC851" w14:textId="77777777" w:rsidR="00D0362C" w:rsidRPr="00D0362C" w:rsidRDefault="00D0362C" w:rsidP="00D0362C">
      <w:pPr>
        <w:numPr>
          <w:ilvl w:val="0"/>
          <w:numId w:val="41"/>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‘securities’ means shares, debentures, debenture stock, loan stock, bonds, units of a collective investment scheme within the meaning of the Financial Services and Markets Act 2000 and other securities of any description, other than money deposited with a building</w:t>
      </w:r>
    </w:p>
    <w:p w14:paraId="3647AE42"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lastRenderedPageBreak/>
        <w:t>Table 2: Other Registrable Interests</w:t>
      </w:r>
    </w:p>
    <w:tbl>
      <w:tblPr>
        <w:tblW w:w="13230" w:type="dxa"/>
        <w:tblCellMar>
          <w:left w:w="0" w:type="dxa"/>
          <w:right w:w="0" w:type="dxa"/>
        </w:tblCellMar>
        <w:tblLook w:val="04A0" w:firstRow="1" w:lastRow="0" w:firstColumn="1" w:lastColumn="0" w:noHBand="0" w:noVBand="1"/>
      </w:tblPr>
      <w:tblGrid>
        <w:gridCol w:w="1440"/>
        <w:gridCol w:w="11790"/>
      </w:tblGrid>
      <w:tr w:rsidR="00D0362C" w:rsidRPr="00D0362C" w14:paraId="2BD90604" w14:textId="77777777">
        <w:trPr>
          <w:gridAfter w:val="1"/>
        </w:trPr>
        <w:tc>
          <w:tcPr>
            <w:tcW w:w="1440" w:type="dxa"/>
            <w:tcMar>
              <w:top w:w="150" w:type="dxa"/>
              <w:left w:w="150" w:type="dxa"/>
              <w:bottom w:w="150" w:type="dxa"/>
              <w:right w:w="150" w:type="dxa"/>
            </w:tcMar>
            <w:vAlign w:val="center"/>
            <w:hideMark/>
          </w:tcPr>
          <w:p w14:paraId="76F4E3EE" w14:textId="77777777" w:rsidR="00D0362C" w:rsidRPr="00D0362C" w:rsidRDefault="00D0362C" w:rsidP="00D0362C">
            <w:pPr>
              <w:rPr>
                <w:rFonts w:ascii="Arial" w:hAnsi="Arial" w:cs="Arial"/>
                <w:color w:val="626262"/>
                <w:kern w:val="0"/>
                <w:sz w:val="23"/>
                <w:szCs w:val="23"/>
                <w14:ligatures w14:val="none"/>
              </w:rPr>
            </w:pPr>
          </w:p>
        </w:tc>
      </w:tr>
      <w:tr w:rsidR="00D0362C" w:rsidRPr="00D0362C" w14:paraId="49D61919" w14:textId="77777777">
        <w:tc>
          <w:tcPr>
            <w:tcW w:w="0" w:type="auto"/>
            <w:tcMar>
              <w:top w:w="150" w:type="dxa"/>
              <w:left w:w="150" w:type="dxa"/>
              <w:bottom w:w="150" w:type="dxa"/>
              <w:right w:w="150" w:type="dxa"/>
            </w:tcMar>
            <w:vAlign w:val="center"/>
            <w:hideMark/>
          </w:tcPr>
          <w:p w14:paraId="3FC89827" w14:textId="77777777" w:rsidR="00D0362C" w:rsidRPr="00D0362C" w:rsidRDefault="00D0362C" w:rsidP="00D0362C">
            <w:pPr>
              <w:jc w:val="center"/>
              <w:rPr>
                <w:rFonts w:ascii="Times New Roman" w:eastAsia="Times New Roman" w:hAnsi="Times New Roman" w:cs="Times New Roman"/>
                <w:kern w:val="0"/>
                <w:sz w:val="20"/>
                <w:szCs w:val="20"/>
                <w14:ligatures w14:val="none"/>
              </w:rPr>
            </w:pPr>
          </w:p>
        </w:tc>
        <w:tc>
          <w:tcPr>
            <w:tcW w:w="0" w:type="auto"/>
            <w:tcMar>
              <w:top w:w="150" w:type="dxa"/>
              <w:left w:w="150" w:type="dxa"/>
              <w:bottom w:w="150" w:type="dxa"/>
              <w:right w:w="150" w:type="dxa"/>
            </w:tcMar>
            <w:vAlign w:val="center"/>
            <w:hideMark/>
          </w:tcPr>
          <w:p w14:paraId="0D81DBB3" w14:textId="77777777" w:rsidR="00D0362C" w:rsidRPr="00D0362C" w:rsidRDefault="00D0362C" w:rsidP="00D0362C">
            <w:pPr>
              <w:jc w:val="center"/>
              <w:rPr>
                <w:rFonts w:ascii="Times New Roman" w:eastAsia="Times New Roman" w:hAnsi="Times New Roman" w:cs="Times New Roman"/>
                <w:kern w:val="0"/>
                <w:sz w:val="20"/>
                <w:szCs w:val="20"/>
                <w14:ligatures w14:val="none"/>
              </w:rPr>
            </w:pPr>
          </w:p>
        </w:tc>
      </w:tr>
    </w:tbl>
    <w:p w14:paraId="358DC154"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of which you are a member or in a position of general control or management</w:t>
      </w:r>
    </w:p>
    <w:p w14:paraId="1A3E86EA"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tbl>
      <w:tblPr>
        <w:tblW w:w="13230" w:type="dxa"/>
        <w:tblCellMar>
          <w:left w:w="0" w:type="dxa"/>
          <w:right w:w="0" w:type="dxa"/>
        </w:tblCellMar>
        <w:tblLook w:val="04A0" w:firstRow="1" w:lastRow="0" w:firstColumn="1" w:lastColumn="0" w:noHBand="0" w:noVBand="1"/>
      </w:tblPr>
      <w:tblGrid>
        <w:gridCol w:w="1440"/>
        <w:gridCol w:w="11790"/>
      </w:tblGrid>
      <w:tr w:rsidR="00D0362C" w:rsidRPr="00D0362C" w14:paraId="518B25BA" w14:textId="77777777">
        <w:trPr>
          <w:gridAfter w:val="1"/>
        </w:trPr>
        <w:tc>
          <w:tcPr>
            <w:tcW w:w="1440" w:type="dxa"/>
            <w:tcMar>
              <w:top w:w="150" w:type="dxa"/>
              <w:left w:w="150" w:type="dxa"/>
              <w:bottom w:w="150" w:type="dxa"/>
              <w:right w:w="150" w:type="dxa"/>
            </w:tcMar>
            <w:vAlign w:val="center"/>
            <w:hideMark/>
          </w:tcPr>
          <w:p w14:paraId="6BCA78DA" w14:textId="77777777" w:rsidR="00D0362C" w:rsidRPr="00D0362C" w:rsidRDefault="00D0362C" w:rsidP="00D0362C">
            <w:pPr>
              <w:rPr>
                <w:rFonts w:ascii="Arial" w:hAnsi="Arial" w:cs="Arial"/>
                <w:color w:val="626262"/>
                <w:kern w:val="0"/>
                <w:sz w:val="23"/>
                <w:szCs w:val="23"/>
                <w14:ligatures w14:val="none"/>
              </w:rPr>
            </w:pPr>
          </w:p>
        </w:tc>
      </w:tr>
      <w:tr w:rsidR="00D0362C" w:rsidRPr="00D0362C" w14:paraId="63D99630" w14:textId="77777777">
        <w:tc>
          <w:tcPr>
            <w:tcW w:w="0" w:type="auto"/>
            <w:tcMar>
              <w:top w:w="150" w:type="dxa"/>
              <w:left w:w="150" w:type="dxa"/>
              <w:bottom w:w="150" w:type="dxa"/>
              <w:right w:w="150" w:type="dxa"/>
            </w:tcMar>
            <w:vAlign w:val="center"/>
            <w:hideMark/>
          </w:tcPr>
          <w:p w14:paraId="62332503" w14:textId="77777777" w:rsidR="00D0362C" w:rsidRPr="00D0362C" w:rsidRDefault="00D0362C" w:rsidP="00D0362C">
            <w:pPr>
              <w:jc w:val="center"/>
              <w:rPr>
                <w:rFonts w:ascii="Times New Roman" w:eastAsia="Times New Roman" w:hAnsi="Times New Roman" w:cs="Times New Roman"/>
                <w:kern w:val="0"/>
                <w:sz w:val="20"/>
                <w:szCs w:val="20"/>
                <w14:ligatures w14:val="none"/>
              </w:rPr>
            </w:pPr>
          </w:p>
        </w:tc>
        <w:tc>
          <w:tcPr>
            <w:tcW w:w="0" w:type="auto"/>
            <w:tcMar>
              <w:top w:w="150" w:type="dxa"/>
              <w:left w:w="150" w:type="dxa"/>
              <w:bottom w:w="150" w:type="dxa"/>
              <w:right w:w="150" w:type="dxa"/>
            </w:tcMar>
            <w:vAlign w:val="center"/>
            <w:hideMark/>
          </w:tcPr>
          <w:p w14:paraId="5F1FD920" w14:textId="77777777" w:rsidR="00D0362C" w:rsidRPr="00D0362C" w:rsidRDefault="00D0362C" w:rsidP="00D0362C">
            <w:pPr>
              <w:jc w:val="center"/>
              <w:rPr>
                <w:rFonts w:ascii="Times New Roman" w:eastAsia="Times New Roman" w:hAnsi="Times New Roman" w:cs="Times New Roman"/>
                <w:kern w:val="0"/>
                <w:sz w:val="20"/>
                <w:szCs w:val="20"/>
                <w14:ligatures w14:val="none"/>
              </w:rPr>
            </w:pPr>
          </w:p>
        </w:tc>
      </w:tr>
    </w:tbl>
    <w:p w14:paraId="2D63890E"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5E8D9ADA" w14:textId="77777777" w:rsidR="00D0362C" w:rsidRPr="00D0362C" w:rsidRDefault="00D0362C" w:rsidP="00D0362C">
      <w:pPr>
        <w:spacing w:line="510" w:lineRule="atLeast"/>
        <w:textAlignment w:val="baseline"/>
        <w:outlineLvl w:val="1"/>
        <w:rPr>
          <w:rFonts w:ascii="Georgia" w:eastAsia="Times New Roman" w:hAnsi="Georgia" w:cs="Times New Roman"/>
          <w:color w:val="444444"/>
          <w:kern w:val="0"/>
          <w:sz w:val="33"/>
          <w:szCs w:val="33"/>
          <w14:ligatures w14:val="none"/>
        </w:rPr>
      </w:pPr>
      <w:r w:rsidRPr="00D0362C">
        <w:rPr>
          <w:rFonts w:ascii="inherit" w:eastAsia="Times New Roman" w:hAnsi="inherit" w:cs="Times New Roman"/>
          <w:b/>
          <w:bCs/>
          <w:color w:val="444444"/>
          <w:kern w:val="0"/>
          <w:sz w:val="33"/>
          <w:szCs w:val="33"/>
          <w:bdr w:val="none" w:sz="0" w:space="0" w:color="auto" w:frame="1"/>
          <w14:ligatures w14:val="none"/>
        </w:rPr>
        <w:t>Appendix C</w:t>
      </w:r>
    </w:p>
    <w:p w14:paraId="797A82F2" w14:textId="77777777" w:rsidR="00D0362C" w:rsidRPr="00D0362C" w:rsidRDefault="00D0362C" w:rsidP="00D0362C">
      <w:pPr>
        <w:spacing w:line="510" w:lineRule="atLeast"/>
        <w:textAlignment w:val="baseline"/>
        <w:outlineLvl w:val="1"/>
        <w:rPr>
          <w:rFonts w:ascii="Georgia" w:eastAsia="Times New Roman" w:hAnsi="Georgia" w:cs="Times New Roman"/>
          <w:color w:val="444444"/>
          <w:kern w:val="0"/>
          <w:sz w:val="33"/>
          <w:szCs w:val="33"/>
          <w14:ligatures w14:val="none"/>
        </w:rPr>
      </w:pPr>
      <w:r w:rsidRPr="00D0362C">
        <w:rPr>
          <w:rFonts w:ascii="inherit" w:eastAsia="Times New Roman" w:hAnsi="inherit" w:cs="Times New Roman"/>
          <w:b/>
          <w:bCs/>
          <w:color w:val="444444"/>
          <w:kern w:val="0"/>
          <w:sz w:val="33"/>
          <w:szCs w:val="33"/>
          <w:bdr w:val="none" w:sz="0" w:space="0" w:color="auto" w:frame="1"/>
          <w14:ligatures w14:val="none"/>
        </w:rPr>
        <w:t>Guidance on Bias and Predetermination –This does not form part of the Code of Conduct </w:t>
      </w:r>
    </w:p>
    <w:p w14:paraId="6BFE7160" w14:textId="77777777" w:rsidR="00D0362C" w:rsidRPr="00D0362C" w:rsidRDefault="00D0362C" w:rsidP="00D0362C">
      <w:pPr>
        <w:textAlignment w:val="baseline"/>
        <w:rPr>
          <w:rFonts w:ascii="Arial" w:hAnsi="Arial" w:cs="Arial"/>
          <w:color w:val="626262"/>
          <w:kern w:val="0"/>
          <w:sz w:val="23"/>
          <w:szCs w:val="23"/>
          <w14:ligatures w14:val="none"/>
        </w:rPr>
      </w:pPr>
      <w:r w:rsidRPr="00D0362C">
        <w:rPr>
          <w:rFonts w:ascii="inherit" w:hAnsi="inherit" w:cs="Arial"/>
          <w:b/>
          <w:bCs/>
          <w:color w:val="626262"/>
          <w:kern w:val="0"/>
          <w:sz w:val="23"/>
          <w:szCs w:val="23"/>
          <w:bdr w:val="none" w:sz="0" w:space="0" w:color="auto" w:frame="1"/>
          <w14:ligatures w14:val="none"/>
        </w:rPr>
        <w:t> </w:t>
      </w:r>
    </w:p>
    <w:p w14:paraId="1B506CA2" w14:textId="77777777" w:rsidR="00D0362C" w:rsidRPr="00D0362C" w:rsidRDefault="00D0362C" w:rsidP="00D0362C">
      <w:pPr>
        <w:numPr>
          <w:ilvl w:val="0"/>
          <w:numId w:val="42"/>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Where you have been involved in campaigning in your political role on an issue which does not impact on your personal and/or professional life, you may participate in a decision on the issue in your political role as a councillor. However, you must not place yourself under any financial or other obligation to outside individuals or organisations that might seek to influence you in the performance of your official duties.</w:t>
      </w:r>
    </w:p>
    <w:p w14:paraId="776446F5"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5D03297A" w14:textId="77777777" w:rsidR="00D0362C" w:rsidRPr="00D0362C" w:rsidRDefault="00D0362C" w:rsidP="00D0362C">
      <w:pPr>
        <w:numPr>
          <w:ilvl w:val="0"/>
          <w:numId w:val="43"/>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The courts have sought to distinguish between situations which involve predetermination or bias on the one hand and predisposition on the other. The former is indicative of a ‘closed mind’ approach and likely to leave a decision susceptible to challenge by Judicial Review. Whereas being predisposed on a matter is acceptable provided you remain open to listening to all the arguments and changing your mind in light of all the information presented at the meeting.</w:t>
      </w:r>
    </w:p>
    <w:p w14:paraId="5D5B0C8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08FD7842" w14:textId="77777777" w:rsidR="00D0362C" w:rsidRPr="00D0362C" w:rsidRDefault="00D0362C" w:rsidP="00D0362C">
      <w:pPr>
        <w:numPr>
          <w:ilvl w:val="0"/>
          <w:numId w:val="44"/>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Section 25 of the Localism Act 2011 provides that a councillor should not be regarded as having a closed mind simply because they previously did or said something that, directly or indirectly, indicated what view they might take in relation to any particular matter.</w:t>
      </w:r>
    </w:p>
    <w:p w14:paraId="7EFB3931"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06CDF601" w14:textId="77777777" w:rsidR="00D0362C" w:rsidRPr="00D0362C" w:rsidRDefault="00D0362C" w:rsidP="00D0362C">
      <w:pPr>
        <w:numPr>
          <w:ilvl w:val="0"/>
          <w:numId w:val="45"/>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In the circumstances, when making a decision, consider the matter with an open mind and on the facts made available to the meeting at which the decision is to be taken.</w:t>
      </w:r>
    </w:p>
    <w:p w14:paraId="266338BD" w14:textId="77777777" w:rsidR="00D0362C" w:rsidRPr="00D0362C" w:rsidRDefault="00D0362C" w:rsidP="00D0362C">
      <w:pPr>
        <w:spacing w:after="225"/>
        <w:textAlignment w:val="baseline"/>
        <w:rPr>
          <w:rFonts w:ascii="Arial" w:hAnsi="Arial" w:cs="Arial"/>
          <w:color w:val="626262"/>
          <w:kern w:val="0"/>
          <w:sz w:val="23"/>
          <w:szCs w:val="23"/>
          <w14:ligatures w14:val="none"/>
        </w:rPr>
      </w:pPr>
      <w:r w:rsidRPr="00D0362C">
        <w:rPr>
          <w:rFonts w:ascii="Arial" w:hAnsi="Arial" w:cs="Arial"/>
          <w:color w:val="626262"/>
          <w:kern w:val="0"/>
          <w:sz w:val="23"/>
          <w:szCs w:val="23"/>
          <w14:ligatures w14:val="none"/>
        </w:rPr>
        <w:t> </w:t>
      </w:r>
    </w:p>
    <w:p w14:paraId="4784833A" w14:textId="77777777" w:rsidR="00D0362C" w:rsidRPr="00D0362C" w:rsidRDefault="00D0362C" w:rsidP="00D0362C">
      <w:pPr>
        <w:numPr>
          <w:ilvl w:val="0"/>
          <w:numId w:val="46"/>
        </w:numPr>
        <w:ind w:left="1170"/>
        <w:textAlignment w:val="baseline"/>
        <w:rPr>
          <w:rFonts w:ascii="inherit" w:eastAsia="Times New Roman" w:hAnsi="inherit" w:cs="Arial"/>
          <w:color w:val="737E86"/>
          <w:kern w:val="0"/>
          <w:sz w:val="23"/>
          <w:szCs w:val="23"/>
          <w14:ligatures w14:val="none"/>
        </w:rPr>
      </w:pPr>
      <w:r w:rsidRPr="00D0362C">
        <w:rPr>
          <w:rFonts w:ascii="inherit" w:eastAsia="Times New Roman" w:hAnsi="inherit" w:cs="Arial"/>
          <w:color w:val="737E86"/>
          <w:kern w:val="0"/>
          <w:sz w:val="23"/>
          <w:szCs w:val="23"/>
          <w14:ligatures w14:val="none"/>
        </w:rPr>
        <w:t>As a councillor you will always be judged against an objective test of whether the reasonable onlooker, with knowledge of the relevant facts, would consider that you were biased. If you have predetermined your position, you should withdraw from being a member of the decision-making body for that particular matter.</w:t>
      </w:r>
    </w:p>
    <w:p w14:paraId="2739C45A" w14:textId="77777777" w:rsidR="00D0362C" w:rsidRDefault="00D0362C"/>
    <w:sectPr w:rsidR="00D03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17F"/>
    <w:multiLevelType w:val="multilevel"/>
    <w:tmpl w:val="FFFFFFFF"/>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764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B4C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36E8F"/>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E5EB4"/>
    <w:multiLevelType w:val="multilevel"/>
    <w:tmpl w:val="FFFFFFFF"/>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C71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B3DCB"/>
    <w:multiLevelType w:val="multilevel"/>
    <w:tmpl w:val="FFFFFFFF"/>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40F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008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E14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D5F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A14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460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741A2"/>
    <w:multiLevelType w:val="multilevel"/>
    <w:tmpl w:val="FFFFFFFF"/>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A02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4132D"/>
    <w:multiLevelType w:val="multilevel"/>
    <w:tmpl w:val="FFFFFFFF"/>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D35F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C319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2F546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8B6C7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813164"/>
    <w:multiLevelType w:val="multilevel"/>
    <w:tmpl w:val="FFFFFFFF"/>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C74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835E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CC45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FA27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E32B3C"/>
    <w:multiLevelType w:val="multilevel"/>
    <w:tmpl w:val="FFFFFFFF"/>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D53A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1962F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4B0F4D"/>
    <w:multiLevelType w:val="multilevel"/>
    <w:tmpl w:val="FFFFFFFF"/>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585E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DD30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97539F"/>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BE3AF6"/>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AE6D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644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9C33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33593A"/>
    <w:multiLevelType w:val="multilevel"/>
    <w:tmpl w:val="FFFFFFFF"/>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E45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9E41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C811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107C8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6C13C3"/>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C16B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F63D6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9F6F38"/>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2831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2130504">
    <w:abstractNumId w:val="29"/>
  </w:num>
  <w:num w:numId="2" w16cid:durableId="856389627">
    <w:abstractNumId w:val="1"/>
  </w:num>
  <w:num w:numId="3" w16cid:durableId="1116481432">
    <w:abstractNumId w:val="21"/>
  </w:num>
  <w:num w:numId="4" w16cid:durableId="448428550">
    <w:abstractNumId w:val="23"/>
  </w:num>
  <w:num w:numId="5" w16cid:durableId="1632246846">
    <w:abstractNumId w:val="8"/>
  </w:num>
  <w:num w:numId="6" w16cid:durableId="1885751173">
    <w:abstractNumId w:val="18"/>
  </w:num>
  <w:num w:numId="7" w16cid:durableId="770249186">
    <w:abstractNumId w:val="39"/>
  </w:num>
  <w:num w:numId="8" w16cid:durableId="414597765">
    <w:abstractNumId w:val="26"/>
  </w:num>
  <w:num w:numId="9" w16cid:durableId="1229800612">
    <w:abstractNumId w:val="6"/>
  </w:num>
  <w:num w:numId="10" w16cid:durableId="1040396036">
    <w:abstractNumId w:val="7"/>
  </w:num>
  <w:num w:numId="11" w16cid:durableId="1565137352">
    <w:abstractNumId w:val="37"/>
  </w:num>
  <w:num w:numId="12" w16cid:durableId="2012416068">
    <w:abstractNumId w:val="20"/>
  </w:num>
  <w:num w:numId="13" w16cid:durableId="1011374468">
    <w:abstractNumId w:val="28"/>
  </w:num>
  <w:num w:numId="14" w16cid:durableId="1739816427">
    <w:abstractNumId w:val="35"/>
  </w:num>
  <w:num w:numId="15" w16cid:durableId="2130590779">
    <w:abstractNumId w:val="40"/>
  </w:num>
  <w:num w:numId="16" w16cid:durableId="698628873">
    <w:abstractNumId w:val="38"/>
  </w:num>
  <w:num w:numId="17" w16cid:durableId="415135883">
    <w:abstractNumId w:val="45"/>
  </w:num>
  <w:num w:numId="18" w16cid:durableId="733554081">
    <w:abstractNumId w:val="27"/>
  </w:num>
  <w:num w:numId="19" w16cid:durableId="2031058363">
    <w:abstractNumId w:val="30"/>
  </w:num>
  <w:num w:numId="20" w16cid:durableId="1426342031">
    <w:abstractNumId w:val="25"/>
  </w:num>
  <w:num w:numId="21" w16cid:durableId="252591258">
    <w:abstractNumId w:val="44"/>
  </w:num>
  <w:num w:numId="22" w16cid:durableId="1385055643">
    <w:abstractNumId w:val="5"/>
  </w:num>
  <w:num w:numId="23" w16cid:durableId="1334532529">
    <w:abstractNumId w:val="2"/>
  </w:num>
  <w:num w:numId="24" w16cid:durableId="1350986693">
    <w:abstractNumId w:val="9"/>
  </w:num>
  <w:num w:numId="25" w16cid:durableId="590234592">
    <w:abstractNumId w:val="13"/>
  </w:num>
  <w:num w:numId="26" w16cid:durableId="95568046">
    <w:abstractNumId w:val="16"/>
  </w:num>
  <w:num w:numId="27" w16cid:durableId="1253129364">
    <w:abstractNumId w:val="11"/>
  </w:num>
  <w:num w:numId="28" w16cid:durableId="1609240700">
    <w:abstractNumId w:val="24"/>
  </w:num>
  <w:num w:numId="29" w16cid:durableId="1788237479">
    <w:abstractNumId w:val="12"/>
  </w:num>
  <w:num w:numId="30" w16cid:durableId="1958949356">
    <w:abstractNumId w:val="4"/>
  </w:num>
  <w:num w:numId="31" w16cid:durableId="1076436277">
    <w:abstractNumId w:val="36"/>
  </w:num>
  <w:num w:numId="32" w16cid:durableId="137457131">
    <w:abstractNumId w:val="22"/>
  </w:num>
  <w:num w:numId="33" w16cid:durableId="705057546">
    <w:abstractNumId w:val="19"/>
  </w:num>
  <w:num w:numId="34" w16cid:durableId="1212307808">
    <w:abstractNumId w:val="41"/>
  </w:num>
  <w:num w:numId="35" w16cid:durableId="210652840">
    <w:abstractNumId w:val="43"/>
  </w:num>
  <w:num w:numId="36" w16cid:durableId="988096237">
    <w:abstractNumId w:val="31"/>
  </w:num>
  <w:num w:numId="37" w16cid:durableId="701397472">
    <w:abstractNumId w:val="3"/>
  </w:num>
  <w:num w:numId="38" w16cid:durableId="1016927176">
    <w:abstractNumId w:val="32"/>
  </w:num>
  <w:num w:numId="39" w16cid:durableId="1653562918">
    <w:abstractNumId w:val="0"/>
  </w:num>
  <w:num w:numId="40" w16cid:durableId="1286889175">
    <w:abstractNumId w:val="15"/>
  </w:num>
  <w:num w:numId="41" w16cid:durableId="210460708">
    <w:abstractNumId w:val="17"/>
  </w:num>
  <w:num w:numId="42" w16cid:durableId="706367738">
    <w:abstractNumId w:val="34"/>
  </w:num>
  <w:num w:numId="43" w16cid:durableId="1742022245">
    <w:abstractNumId w:val="33"/>
  </w:num>
  <w:num w:numId="44" w16cid:durableId="1320157896">
    <w:abstractNumId w:val="14"/>
  </w:num>
  <w:num w:numId="45" w16cid:durableId="367609730">
    <w:abstractNumId w:val="42"/>
  </w:num>
  <w:num w:numId="46" w16cid:durableId="548999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2C"/>
    <w:rsid w:val="007C2C9F"/>
    <w:rsid w:val="00C82A42"/>
    <w:rsid w:val="00D0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D92EB7"/>
  <w15:chartTrackingRefBased/>
  <w15:docId w15:val="{694C0DE7-BB1E-3C4C-B434-A52FC034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036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0362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0362C"/>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D0362C"/>
    <w:rPr>
      <w:b/>
      <w:bCs/>
    </w:rPr>
  </w:style>
  <w:style w:type="character" w:customStyle="1" w:styleId="apple-converted-space">
    <w:name w:val="apple-converted-space"/>
    <w:basedOn w:val="DefaultParagraphFont"/>
    <w:rsid w:val="00D0362C"/>
  </w:style>
  <w:style w:type="character" w:styleId="Hyperlink">
    <w:name w:val="Hyperlink"/>
    <w:basedOn w:val="DefaultParagraphFont"/>
    <w:uiPriority w:val="99"/>
    <w:semiHidden/>
    <w:unhideWhenUsed/>
    <w:rsid w:val="00D0362C"/>
    <w:rPr>
      <w:color w:val="0000FF"/>
      <w:u w:val="single"/>
    </w:rPr>
  </w:style>
  <w:style w:type="character" w:styleId="Emphasis">
    <w:name w:val="Emphasis"/>
    <w:basedOn w:val="DefaultParagraphFont"/>
    <w:uiPriority w:val="20"/>
    <w:qFormat/>
    <w:rsid w:val="00D03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464/made" TargetMode="External"/><Relationship Id="rId3" Type="http://schemas.openxmlformats.org/officeDocument/2006/relationships/settings" Target="settings.xml"/><Relationship Id="rId7" Type="http://schemas.openxmlformats.org/officeDocument/2006/relationships/hyperlink" Target="https://www.legislation.gov.uk/uksi/2012/1464/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he-7-principles-of-public-life/the-7-principles-of-public-life--2" TargetMode="External"/><Relationship Id="rId5" Type="http://schemas.openxmlformats.org/officeDocument/2006/relationships/hyperlink" Target="https://www.gov.uk/government/publications/the-7-principles-of-public-life/the-7-principles-of-public-life--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4387</Words>
  <Characters>25011</Characters>
  <Application>Microsoft Office Word</Application>
  <DocSecurity>0</DocSecurity>
  <Lines>208</Lines>
  <Paragraphs>58</Paragraphs>
  <ScaleCrop>false</ScaleCrop>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Croucher</dc:creator>
  <cp:keywords/>
  <dc:description/>
  <cp:lastModifiedBy>Graham Croucher</cp:lastModifiedBy>
  <cp:revision>2</cp:revision>
  <dcterms:created xsi:type="dcterms:W3CDTF">2024-04-07T10:17:00Z</dcterms:created>
  <dcterms:modified xsi:type="dcterms:W3CDTF">2024-04-07T10:17:00Z</dcterms:modified>
</cp:coreProperties>
</file>